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DF55" w14:textId="77777777" w:rsidR="00646F22" w:rsidRPr="00646F22" w:rsidRDefault="00646F22" w:rsidP="00646F22">
      <w:pPr>
        <w:widowControl/>
        <w:shd w:val="clear" w:color="auto" w:fill="FFFFFF"/>
        <w:spacing w:after="210"/>
        <w:jc w:val="center"/>
        <w:outlineLvl w:val="1"/>
        <w:rPr>
          <w:rFonts w:ascii="Microsoft YaHei UI" w:eastAsia="Microsoft YaHei UI" w:hAnsi="Microsoft YaHei UI" w:cs="宋体"/>
          <w:color w:val="333333"/>
          <w:spacing w:val="8"/>
          <w:sz w:val="33"/>
          <w:szCs w:val="33"/>
          <w:lang w:val="en-US" w:bidi="ar-SA"/>
        </w:rPr>
      </w:pPr>
      <w:r w:rsidRPr="00646F22">
        <w:rPr>
          <w:rFonts w:ascii="Microsoft YaHei UI" w:eastAsia="Microsoft YaHei UI" w:hAnsi="Microsoft YaHei UI" w:cs="宋体" w:hint="eastAsia"/>
          <w:color w:val="333333"/>
          <w:spacing w:val="8"/>
          <w:sz w:val="33"/>
          <w:szCs w:val="33"/>
          <w:lang w:val="en-US" w:bidi="ar-SA"/>
        </w:rPr>
        <w:t>高速公路沥青路面预防性养护</w:t>
      </w:r>
    </w:p>
    <w:p w14:paraId="4FFABC8F" w14:textId="77777777" w:rsidR="00646F22" w:rsidRPr="00646F22" w:rsidRDefault="00646F22" w:rsidP="00646F22">
      <w:pPr>
        <w:spacing w:line="400" w:lineRule="exact"/>
        <w:ind w:firstLineChars="200" w:firstLine="480"/>
        <w:jc w:val="both"/>
        <w:rPr>
          <w:rFonts w:eastAsia="宋体"/>
          <w:color w:val="auto"/>
          <w:kern w:val="21"/>
          <w:lang w:val="en-US" w:bidi="ar-SA"/>
        </w:rPr>
      </w:pPr>
      <w:r w:rsidRPr="00646F22">
        <w:rPr>
          <w:rFonts w:eastAsia="宋体" w:hint="eastAsia"/>
          <w:color w:val="auto"/>
          <w:kern w:val="21"/>
          <w:lang w:val="en-US" w:bidi="ar-SA"/>
        </w:rPr>
        <w:t>由于国内大量高速公路建成之后，重交通荷载、高质量用户需求：“安全、通畅、和谐、宜人”、养护资金不足、安全与通畅保证等因素给公路管理部门带来了巨大的养护工作压力。而传统的“损坏后再修复”的被动养护方式，既不能缓解养护任务和养护资金加重的压力，更不能适应路面荷载重型化的需求，同时对降低交通干扰的贡献已然不足。因此，再继续采用被动养护方式，已经不能满足当前和未来路面养护工作的需求，这就需要预防性养护来缓解当前的养护压力。</w:t>
      </w:r>
    </w:p>
    <w:p w14:paraId="61209D61" w14:textId="77777777" w:rsidR="00646F22" w:rsidRPr="00646F22" w:rsidRDefault="00646F22" w:rsidP="00646F22">
      <w:pPr>
        <w:jc w:val="both"/>
        <w:rPr>
          <w:rFonts w:eastAsia="宋体"/>
          <w:color w:val="auto"/>
          <w:kern w:val="21"/>
          <w:sz w:val="30"/>
          <w:szCs w:val="30"/>
          <w:lang w:val="en-US" w:bidi="ar-SA"/>
        </w:rPr>
      </w:pPr>
      <w:r w:rsidRPr="00646F22">
        <w:rPr>
          <w:rFonts w:eastAsia="宋体"/>
          <w:noProof/>
          <w:color w:val="auto"/>
          <w:kern w:val="21"/>
          <w:sz w:val="30"/>
          <w:szCs w:val="30"/>
          <w:lang w:val="en-US" w:bidi="ar-SA"/>
        </w:rPr>
        <w:drawing>
          <wp:inline distT="0" distB="0" distL="0" distR="0" wp14:anchorId="72F73B03" wp14:editId="119FC78C">
            <wp:extent cx="5038725" cy="3508180"/>
            <wp:effectExtent l="0" t="0" r="0" b="0"/>
            <wp:docPr id="11" name="图片 11" descr="C:\Users\GLXH-Y\Documents\WeChat Files\yangyun_e\FileStorage\Temp\2f8885c910a42458f57310d38bb66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LXH-Y\Documents\WeChat Files\yangyun_e\FileStorage\Temp\2f8885c910a42458f57310d38bb66a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1650" cy="3517179"/>
                    </a:xfrm>
                    <a:prstGeom prst="rect">
                      <a:avLst/>
                    </a:prstGeom>
                    <a:noFill/>
                    <a:ln>
                      <a:noFill/>
                    </a:ln>
                  </pic:spPr>
                </pic:pic>
              </a:graphicData>
            </a:graphic>
          </wp:inline>
        </w:drawing>
      </w:r>
    </w:p>
    <w:p w14:paraId="3B426D80" w14:textId="77777777" w:rsidR="00646F22" w:rsidRPr="00646F22" w:rsidRDefault="00646F22" w:rsidP="00646F22">
      <w:pPr>
        <w:spacing w:line="360" w:lineRule="auto"/>
        <w:jc w:val="both"/>
        <w:rPr>
          <w:rFonts w:eastAsia="宋体"/>
          <w:color w:val="auto"/>
          <w:kern w:val="21"/>
          <w:lang w:val="en-US" w:bidi="ar-SA"/>
        </w:rPr>
      </w:pPr>
      <w:r w:rsidRPr="00646F22">
        <w:rPr>
          <w:rFonts w:eastAsia="宋体"/>
          <w:b/>
          <w:bCs/>
          <w:color w:val="auto"/>
          <w:kern w:val="21"/>
          <w:lang w:val="en-US" w:bidi="ar-SA"/>
        </w:rPr>
        <w:t>预防性养护</w:t>
      </w:r>
    </w:p>
    <w:p w14:paraId="7E6FAA7A" w14:textId="77777777" w:rsidR="00646F22" w:rsidRPr="00646F22" w:rsidRDefault="00646F22" w:rsidP="00646F22">
      <w:pPr>
        <w:spacing w:line="400" w:lineRule="exact"/>
        <w:ind w:firstLineChars="200" w:firstLine="480"/>
        <w:jc w:val="both"/>
        <w:rPr>
          <w:rFonts w:eastAsia="宋体"/>
          <w:color w:val="auto"/>
          <w:kern w:val="21"/>
          <w:lang w:val="en-US" w:bidi="ar-SA"/>
        </w:rPr>
      </w:pPr>
      <w:r w:rsidRPr="00646F22">
        <w:rPr>
          <w:rFonts w:eastAsia="宋体" w:hint="eastAsia"/>
          <w:color w:val="auto"/>
          <w:kern w:val="21"/>
          <w:lang w:val="en-US" w:bidi="ar-SA"/>
        </w:rPr>
        <w:t>预防性养护即在不增加路面结构承载力的前提下，对结构完好的路面或附属设施有计划地采取某种具有费用效益的措施，以达到包养路面系统、延缓损坏、保持或改进路面功能状况的目的。</w:t>
      </w:r>
    </w:p>
    <w:p w14:paraId="1CEC0881" w14:textId="77777777" w:rsidR="00646F22" w:rsidRPr="00646F22" w:rsidRDefault="00646F22" w:rsidP="00646F22">
      <w:pPr>
        <w:spacing w:line="400" w:lineRule="exact"/>
        <w:ind w:firstLineChars="200" w:firstLine="480"/>
        <w:jc w:val="both"/>
        <w:rPr>
          <w:rFonts w:eastAsia="宋体"/>
          <w:color w:val="auto"/>
          <w:kern w:val="21"/>
          <w:lang w:val="en-US" w:bidi="ar-SA"/>
        </w:rPr>
      </w:pPr>
      <w:r w:rsidRPr="00646F22">
        <w:rPr>
          <w:rFonts w:eastAsia="宋体" w:hint="eastAsia"/>
          <w:color w:val="auto"/>
          <w:kern w:val="21"/>
          <w:lang w:val="en-US" w:bidi="ar-SA"/>
        </w:rPr>
        <w:t>高速公路沥青路面预防性养护的目的是要保持高速公路沥青路面良好的使用性能，充分发挥其安全、高效、快速、舒适、经济的优点，创造出更高的经济效益和社会效益。通过各种科学的方法和先进的检测手段掌握调查道路路面状况，建立基于路面状况指数、行驶质量指数、抗滑系数、路面强度系数、车辙系数、路面综合评价指标的路面使用性能分项及综合评价体系，对该路段进行分项及综合评价，对比判断出该路段路面现有的使用性能，当发现路面状况达到一定限度或路面使用性能已下降到接近最低可接受水平时，我们就要及时采取相应的科学合理的养护对策，快速有效地对之实施修复，恢复沥青路面的使用品质并使之保</w:t>
      </w:r>
      <w:r w:rsidRPr="00646F22">
        <w:rPr>
          <w:rFonts w:eastAsia="宋体" w:hint="eastAsia"/>
          <w:color w:val="auto"/>
          <w:kern w:val="21"/>
          <w:lang w:val="en-US" w:bidi="ar-SA"/>
        </w:rPr>
        <w:lastRenderedPageBreak/>
        <w:t>持在良好的状态。</w:t>
      </w:r>
    </w:p>
    <w:p w14:paraId="260EEBD8" w14:textId="77777777" w:rsidR="00646F22" w:rsidRPr="00646F22" w:rsidRDefault="00646F22" w:rsidP="00646F22">
      <w:pPr>
        <w:spacing w:line="480" w:lineRule="auto"/>
        <w:jc w:val="both"/>
        <w:rPr>
          <w:rFonts w:eastAsia="宋体"/>
          <w:color w:val="auto"/>
          <w:kern w:val="21"/>
          <w:lang w:val="en-US" w:bidi="ar-SA"/>
        </w:rPr>
      </w:pPr>
      <w:r w:rsidRPr="00646F22">
        <w:rPr>
          <w:rFonts w:eastAsia="宋体" w:hint="eastAsia"/>
          <w:b/>
          <w:bCs/>
          <w:color w:val="auto"/>
          <w:kern w:val="21"/>
          <w:lang w:val="en-US" w:bidi="ar-SA"/>
        </w:rPr>
        <w:t>养护</w:t>
      </w:r>
      <w:r w:rsidRPr="00646F22">
        <w:rPr>
          <w:rFonts w:eastAsia="宋体"/>
          <w:b/>
          <w:bCs/>
          <w:color w:val="auto"/>
          <w:kern w:val="21"/>
          <w:lang w:val="en-US" w:bidi="ar-SA"/>
        </w:rPr>
        <w:t>模型的因素</w:t>
      </w:r>
    </w:p>
    <w:p w14:paraId="257A930A" w14:textId="77777777" w:rsidR="00646F22" w:rsidRPr="00646F22" w:rsidRDefault="00646F22" w:rsidP="00646F22">
      <w:pPr>
        <w:ind w:firstLineChars="200" w:firstLine="480"/>
        <w:jc w:val="both"/>
        <w:rPr>
          <w:rFonts w:eastAsia="宋体"/>
          <w:color w:val="auto"/>
          <w:kern w:val="21"/>
          <w:lang w:val="en-US" w:bidi="ar-SA"/>
        </w:rPr>
      </w:pPr>
      <w:r w:rsidRPr="00646F22">
        <w:rPr>
          <w:rFonts w:eastAsia="宋体" w:hint="eastAsia"/>
          <w:color w:val="auto"/>
          <w:kern w:val="21"/>
          <w:lang w:val="en-US" w:bidi="ar-SA"/>
        </w:rPr>
        <w:t>影响策略模型的主要因素有路面使用性能指数</w:t>
      </w:r>
      <w:r w:rsidRPr="00646F22">
        <w:rPr>
          <w:rFonts w:eastAsia="宋体" w:hint="eastAsia"/>
          <w:color w:val="auto"/>
          <w:kern w:val="21"/>
          <w:lang w:val="en-US" w:bidi="ar-SA"/>
        </w:rPr>
        <w:t>PQI</w:t>
      </w:r>
      <w:r w:rsidRPr="00646F22">
        <w:rPr>
          <w:rFonts w:eastAsia="宋体" w:hint="eastAsia"/>
          <w:color w:val="auto"/>
          <w:kern w:val="21"/>
          <w:lang w:val="en-US" w:bidi="ar-SA"/>
        </w:rPr>
        <w:t>、各种预养护方案、客户需求。</w:t>
      </w:r>
    </w:p>
    <w:p w14:paraId="6A67AABE" w14:textId="77777777" w:rsidR="00646F22" w:rsidRPr="00646F22" w:rsidRDefault="00646F22" w:rsidP="00646F22">
      <w:pPr>
        <w:spacing w:line="400" w:lineRule="exact"/>
        <w:jc w:val="both"/>
        <w:rPr>
          <w:rFonts w:eastAsia="宋体"/>
          <w:color w:val="auto"/>
          <w:kern w:val="21"/>
          <w:lang w:val="en-US" w:bidi="ar-SA"/>
        </w:rPr>
      </w:pPr>
      <w:r w:rsidRPr="00646F22">
        <w:rPr>
          <w:rFonts w:eastAsia="宋体" w:hint="eastAsia"/>
          <w:b/>
          <w:bCs/>
          <w:color w:val="auto"/>
          <w:kern w:val="21"/>
          <w:lang w:val="en-US" w:bidi="ar-SA"/>
        </w:rPr>
        <w:t>（一）、路面使用性能指数</w:t>
      </w:r>
      <w:r w:rsidRPr="00646F22">
        <w:rPr>
          <w:rFonts w:eastAsia="宋体" w:hint="eastAsia"/>
          <w:b/>
          <w:bCs/>
          <w:color w:val="auto"/>
          <w:kern w:val="21"/>
          <w:lang w:val="en-US" w:bidi="ar-SA"/>
        </w:rPr>
        <w:t>PQI</w:t>
      </w:r>
    </w:p>
    <w:p w14:paraId="260E1923" w14:textId="77777777" w:rsidR="00646F22" w:rsidRPr="00646F22" w:rsidRDefault="00646F22" w:rsidP="00646F22">
      <w:pPr>
        <w:spacing w:line="400" w:lineRule="exact"/>
        <w:ind w:firstLineChars="200" w:firstLine="480"/>
        <w:jc w:val="both"/>
        <w:rPr>
          <w:rFonts w:eastAsia="宋体"/>
          <w:color w:val="auto"/>
          <w:kern w:val="21"/>
          <w:lang w:val="en-US" w:bidi="ar-SA"/>
        </w:rPr>
      </w:pPr>
      <w:r w:rsidRPr="00646F22">
        <w:rPr>
          <w:rFonts w:eastAsia="宋体"/>
          <w:color w:val="auto"/>
          <w:kern w:val="21"/>
          <w:lang w:val="en-US" w:bidi="ar-SA"/>
        </w:rPr>
        <w:t>路面使用性能指数</w:t>
      </w:r>
      <w:r w:rsidRPr="00646F22">
        <w:rPr>
          <w:rFonts w:eastAsia="宋体"/>
          <w:color w:val="auto"/>
          <w:kern w:val="21"/>
          <w:lang w:val="en-US" w:bidi="ar-SA"/>
        </w:rPr>
        <w:t>PQI</w:t>
      </w:r>
      <w:r w:rsidRPr="00646F22">
        <w:rPr>
          <w:rFonts w:eastAsia="宋体"/>
          <w:color w:val="auto"/>
          <w:kern w:val="21"/>
          <w:lang w:val="en-US" w:bidi="ar-SA"/>
        </w:rPr>
        <w:t>包括：路面结构强度指数</w:t>
      </w:r>
      <w:r w:rsidRPr="00646F22">
        <w:rPr>
          <w:rFonts w:eastAsia="宋体"/>
          <w:color w:val="auto"/>
          <w:kern w:val="21"/>
          <w:lang w:val="en-US" w:bidi="ar-SA"/>
        </w:rPr>
        <w:t>PSSI</w:t>
      </w:r>
      <w:r w:rsidRPr="00646F22">
        <w:rPr>
          <w:rFonts w:eastAsia="宋体"/>
          <w:color w:val="auto"/>
          <w:kern w:val="21"/>
          <w:lang w:val="en-US" w:bidi="ar-SA"/>
        </w:rPr>
        <w:t>、路面行驶质量指数</w:t>
      </w:r>
      <w:r w:rsidRPr="00646F22">
        <w:rPr>
          <w:rFonts w:eastAsia="宋体"/>
          <w:color w:val="auto"/>
          <w:kern w:val="21"/>
          <w:lang w:val="en-US" w:bidi="ar-SA"/>
        </w:rPr>
        <w:t>RQI</w:t>
      </w:r>
      <w:r w:rsidRPr="00646F22">
        <w:rPr>
          <w:rFonts w:eastAsia="宋体"/>
          <w:color w:val="auto"/>
          <w:kern w:val="21"/>
          <w:lang w:val="en-US" w:bidi="ar-SA"/>
        </w:rPr>
        <w:t>、路面车辙深度指数</w:t>
      </w:r>
      <w:r w:rsidRPr="00646F22">
        <w:rPr>
          <w:rFonts w:eastAsia="宋体"/>
          <w:color w:val="auto"/>
          <w:kern w:val="21"/>
          <w:lang w:val="en-US" w:bidi="ar-SA"/>
        </w:rPr>
        <w:t>RDI</w:t>
      </w:r>
      <w:r w:rsidRPr="00646F22">
        <w:rPr>
          <w:rFonts w:eastAsia="宋体"/>
          <w:color w:val="auto"/>
          <w:kern w:val="21"/>
          <w:lang w:val="en-US" w:bidi="ar-SA"/>
        </w:rPr>
        <w:t>、路面损坏状况指数</w:t>
      </w:r>
      <w:r w:rsidRPr="00646F22">
        <w:rPr>
          <w:rFonts w:eastAsia="宋体"/>
          <w:color w:val="auto"/>
          <w:kern w:val="21"/>
          <w:lang w:val="en-US" w:bidi="ar-SA"/>
        </w:rPr>
        <w:t>PCI</w:t>
      </w:r>
      <w:r w:rsidRPr="00646F22">
        <w:rPr>
          <w:rFonts w:eastAsia="宋体"/>
          <w:color w:val="auto"/>
          <w:kern w:val="21"/>
          <w:lang w:val="en-US" w:bidi="ar-SA"/>
        </w:rPr>
        <w:t>、路面抗滑性能指数</w:t>
      </w:r>
      <w:r w:rsidRPr="00646F22">
        <w:rPr>
          <w:rFonts w:eastAsia="宋体"/>
          <w:color w:val="auto"/>
          <w:kern w:val="21"/>
          <w:lang w:val="en-US" w:bidi="ar-SA"/>
        </w:rPr>
        <w:t>SRI</w:t>
      </w:r>
      <w:r w:rsidRPr="00646F22">
        <w:rPr>
          <w:rFonts w:eastAsia="宋体"/>
          <w:color w:val="auto"/>
          <w:kern w:val="21"/>
          <w:lang w:val="en-US" w:bidi="ar-SA"/>
        </w:rPr>
        <w:t>。</w:t>
      </w:r>
    </w:p>
    <w:p w14:paraId="05E70C97" w14:textId="77777777" w:rsidR="00646F22" w:rsidRPr="00646F22" w:rsidRDefault="00646F22" w:rsidP="00646F22">
      <w:pPr>
        <w:spacing w:line="400" w:lineRule="exact"/>
        <w:jc w:val="both"/>
        <w:rPr>
          <w:rFonts w:eastAsia="宋体"/>
          <w:color w:val="auto"/>
          <w:kern w:val="21"/>
          <w:sz w:val="30"/>
          <w:szCs w:val="30"/>
          <w:lang w:val="en-US" w:bidi="ar-SA"/>
        </w:rPr>
      </w:pPr>
      <w:r w:rsidRPr="00646F22">
        <w:rPr>
          <w:rFonts w:eastAsia="宋体" w:hint="eastAsia"/>
          <w:color w:val="auto"/>
          <w:kern w:val="21"/>
          <w:lang w:val="en-US" w:bidi="ar-SA"/>
        </w:rPr>
        <w:t>根据《公路技术状况评定标准》</w:t>
      </w:r>
      <w:r w:rsidRPr="00646F22">
        <w:rPr>
          <w:rFonts w:eastAsia="宋体" w:hint="eastAsia"/>
          <w:color w:val="auto"/>
          <w:kern w:val="21"/>
          <w:lang w:val="en-US" w:bidi="ar-SA"/>
        </w:rPr>
        <w:t>JTG H20-2007</w:t>
      </w:r>
      <w:r w:rsidRPr="00646F22">
        <w:rPr>
          <w:rFonts w:eastAsia="宋体" w:hint="eastAsia"/>
          <w:color w:val="auto"/>
          <w:kern w:val="21"/>
          <w:lang w:val="en-US" w:bidi="ar-SA"/>
        </w:rPr>
        <w:t>，</w:t>
      </w:r>
      <w:r w:rsidRPr="00646F22">
        <w:rPr>
          <w:rFonts w:eastAsia="宋体" w:hint="eastAsia"/>
          <w:color w:val="auto"/>
          <w:kern w:val="21"/>
          <w:lang w:val="en-US" w:bidi="ar-SA"/>
        </w:rPr>
        <w:t>PQI</w:t>
      </w:r>
      <w:r w:rsidRPr="00646F22">
        <w:rPr>
          <w:rFonts w:eastAsia="宋体" w:hint="eastAsia"/>
          <w:color w:val="auto"/>
          <w:kern w:val="21"/>
          <w:lang w:val="en-US" w:bidi="ar-SA"/>
        </w:rPr>
        <w:t>各因素评价表见表</w:t>
      </w:r>
      <w:r w:rsidRPr="00646F22">
        <w:rPr>
          <w:rFonts w:eastAsia="宋体" w:hint="eastAsia"/>
          <w:color w:val="auto"/>
          <w:kern w:val="21"/>
          <w:lang w:val="en-US" w:bidi="ar-SA"/>
        </w:rPr>
        <w:t>1</w:t>
      </w:r>
      <w:r w:rsidRPr="00646F22">
        <w:rPr>
          <w:rFonts w:eastAsia="宋体" w:hint="eastAsia"/>
          <w:color w:val="auto"/>
          <w:kern w:val="21"/>
          <w:lang w:val="en-US" w:bidi="ar-SA"/>
        </w:rPr>
        <w:t>：</w:t>
      </w:r>
    </w:p>
    <w:p w14:paraId="0BDAAB2A" w14:textId="77777777" w:rsidR="00646F22" w:rsidRPr="00646F22" w:rsidRDefault="00646F22" w:rsidP="00646F22">
      <w:pPr>
        <w:jc w:val="both"/>
        <w:rPr>
          <w:rFonts w:eastAsia="宋体"/>
          <w:color w:val="auto"/>
          <w:kern w:val="21"/>
          <w:sz w:val="30"/>
          <w:szCs w:val="30"/>
          <w:lang w:val="en-US" w:bidi="ar-SA"/>
        </w:rPr>
      </w:pPr>
      <w:r w:rsidRPr="00646F22">
        <w:rPr>
          <w:rFonts w:eastAsia="宋体"/>
          <w:noProof/>
          <w:color w:val="auto"/>
          <w:kern w:val="21"/>
          <w:sz w:val="21"/>
          <w:szCs w:val="21"/>
          <w:lang w:val="en-US" w:bidi="ar-SA"/>
        </w:rPr>
        <w:drawing>
          <wp:inline distT="0" distB="0" distL="0" distR="0" wp14:anchorId="39B6F73D" wp14:editId="3B37AD89">
            <wp:extent cx="5274310" cy="1402715"/>
            <wp:effectExtent l="0" t="0" r="254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402715"/>
                    </a:xfrm>
                    <a:prstGeom prst="rect">
                      <a:avLst/>
                    </a:prstGeom>
                  </pic:spPr>
                </pic:pic>
              </a:graphicData>
            </a:graphic>
          </wp:inline>
        </w:drawing>
      </w:r>
    </w:p>
    <w:p w14:paraId="5EE52779" w14:textId="77777777" w:rsidR="00646F22" w:rsidRPr="00646F22" w:rsidRDefault="00646F22" w:rsidP="00646F22">
      <w:pPr>
        <w:spacing w:line="400" w:lineRule="exact"/>
        <w:jc w:val="both"/>
        <w:rPr>
          <w:rFonts w:eastAsia="宋体"/>
          <w:color w:val="auto"/>
          <w:kern w:val="21"/>
          <w:lang w:val="en-US" w:bidi="ar-SA"/>
        </w:rPr>
      </w:pPr>
      <w:r w:rsidRPr="00646F22">
        <w:rPr>
          <w:rFonts w:eastAsia="宋体" w:hint="eastAsia"/>
          <w:b/>
          <w:bCs/>
          <w:color w:val="auto"/>
          <w:kern w:val="21"/>
          <w:lang w:val="en-US" w:bidi="ar-SA"/>
        </w:rPr>
        <w:t>（二）、各种预养护方案</w:t>
      </w:r>
    </w:p>
    <w:p w14:paraId="18283629" w14:textId="77777777" w:rsidR="00646F22" w:rsidRPr="00646F22" w:rsidRDefault="00646F22" w:rsidP="00646F22">
      <w:pPr>
        <w:spacing w:line="400" w:lineRule="exact"/>
        <w:ind w:firstLineChars="200" w:firstLine="480"/>
        <w:jc w:val="both"/>
        <w:rPr>
          <w:rFonts w:eastAsia="宋体"/>
          <w:color w:val="auto"/>
          <w:kern w:val="21"/>
          <w:lang w:val="en-US" w:bidi="ar-SA"/>
        </w:rPr>
      </w:pPr>
      <w:bookmarkStart w:id="0" w:name="_GoBack"/>
      <w:bookmarkEnd w:id="0"/>
      <w:r w:rsidRPr="00646F22">
        <w:rPr>
          <w:rFonts w:eastAsia="宋体" w:hint="eastAsia"/>
          <w:color w:val="auto"/>
          <w:kern w:val="21"/>
          <w:lang w:val="en-US" w:bidi="ar-SA"/>
        </w:rPr>
        <w:t>高速公路预养护方案主要有：有雾封层、碎石封层、纤维碎石封层、稀浆封层、</w:t>
      </w:r>
      <w:proofErr w:type="gramStart"/>
      <w:r w:rsidRPr="00646F22">
        <w:rPr>
          <w:rFonts w:eastAsia="宋体" w:hint="eastAsia"/>
          <w:color w:val="auto"/>
          <w:kern w:val="21"/>
          <w:lang w:val="en-US" w:bidi="ar-SA"/>
        </w:rPr>
        <w:t>微表处</w:t>
      </w:r>
      <w:proofErr w:type="gramEnd"/>
      <w:r w:rsidRPr="00646F22">
        <w:rPr>
          <w:rFonts w:eastAsia="宋体" w:hint="eastAsia"/>
          <w:color w:val="auto"/>
          <w:kern w:val="21"/>
          <w:lang w:val="en-US" w:bidi="ar-SA"/>
        </w:rPr>
        <w:t>、</w:t>
      </w:r>
      <w:proofErr w:type="gramStart"/>
      <w:r w:rsidRPr="00646F22">
        <w:rPr>
          <w:rFonts w:eastAsia="宋体" w:hint="eastAsia"/>
          <w:color w:val="auto"/>
          <w:kern w:val="21"/>
          <w:lang w:val="en-US" w:bidi="ar-SA"/>
        </w:rPr>
        <w:t>综合微表处</w:t>
      </w:r>
      <w:proofErr w:type="gramEnd"/>
      <w:r w:rsidRPr="00646F22">
        <w:rPr>
          <w:rFonts w:eastAsia="宋体" w:hint="eastAsia"/>
          <w:color w:val="auto"/>
          <w:kern w:val="21"/>
          <w:lang w:val="en-US" w:bidi="ar-SA"/>
        </w:rPr>
        <w:t>、超薄磨耗层、开普封层、薄层罩面、现场热再生等。各种预养护方案措施适用条件、寿命和造价见表</w:t>
      </w:r>
      <w:r w:rsidRPr="00646F22">
        <w:rPr>
          <w:rFonts w:eastAsia="宋体" w:hint="eastAsia"/>
          <w:color w:val="auto"/>
          <w:kern w:val="21"/>
          <w:lang w:val="en-US" w:bidi="ar-SA"/>
        </w:rPr>
        <w:t>2</w:t>
      </w:r>
      <w:r w:rsidRPr="00646F22">
        <w:rPr>
          <w:rFonts w:eastAsia="宋体" w:hint="eastAsia"/>
          <w:color w:val="auto"/>
          <w:kern w:val="21"/>
          <w:lang w:val="en-US" w:bidi="ar-SA"/>
        </w:rPr>
        <w:t>：</w:t>
      </w:r>
    </w:p>
    <w:p w14:paraId="59B27745" w14:textId="77777777" w:rsidR="00646F22" w:rsidRPr="00646F22" w:rsidRDefault="00646F22" w:rsidP="00646F22">
      <w:pPr>
        <w:jc w:val="both"/>
        <w:rPr>
          <w:rFonts w:eastAsia="宋体"/>
          <w:color w:val="auto"/>
          <w:kern w:val="21"/>
          <w:sz w:val="30"/>
          <w:szCs w:val="30"/>
          <w:lang w:val="en-US" w:bidi="ar-SA"/>
        </w:rPr>
      </w:pPr>
      <w:r w:rsidRPr="00646F22">
        <w:rPr>
          <w:rFonts w:eastAsia="宋体"/>
          <w:noProof/>
          <w:color w:val="auto"/>
          <w:kern w:val="21"/>
          <w:sz w:val="21"/>
          <w:szCs w:val="21"/>
          <w:lang w:val="en-US" w:bidi="ar-SA"/>
        </w:rPr>
        <w:lastRenderedPageBreak/>
        <w:drawing>
          <wp:inline distT="0" distB="0" distL="0" distR="0" wp14:anchorId="62093A75" wp14:editId="1714849B">
            <wp:extent cx="5274310" cy="457200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4572000"/>
                    </a:xfrm>
                    <a:prstGeom prst="rect">
                      <a:avLst/>
                    </a:prstGeom>
                  </pic:spPr>
                </pic:pic>
              </a:graphicData>
            </a:graphic>
          </wp:inline>
        </w:drawing>
      </w:r>
    </w:p>
    <w:p w14:paraId="2E966AA2" w14:textId="77777777" w:rsidR="00646F22" w:rsidRPr="00646F22" w:rsidRDefault="00646F22" w:rsidP="00646F22">
      <w:pPr>
        <w:spacing w:line="400" w:lineRule="exact"/>
        <w:jc w:val="both"/>
        <w:rPr>
          <w:rFonts w:eastAsia="宋体"/>
          <w:color w:val="auto"/>
          <w:kern w:val="21"/>
          <w:lang w:val="en-US" w:bidi="ar-SA"/>
        </w:rPr>
      </w:pPr>
      <w:r w:rsidRPr="00646F22">
        <w:rPr>
          <w:rFonts w:eastAsia="宋体" w:hint="eastAsia"/>
          <w:b/>
          <w:bCs/>
          <w:color w:val="auto"/>
          <w:kern w:val="21"/>
          <w:lang w:val="en-US" w:bidi="ar-SA"/>
        </w:rPr>
        <w:t>（三）、客户需求</w:t>
      </w:r>
    </w:p>
    <w:p w14:paraId="5B859726" w14:textId="77777777" w:rsidR="00646F22" w:rsidRPr="00646F22" w:rsidRDefault="00646F22" w:rsidP="00646F22">
      <w:pPr>
        <w:spacing w:line="400" w:lineRule="exact"/>
        <w:jc w:val="both"/>
        <w:rPr>
          <w:rFonts w:eastAsia="宋体"/>
          <w:color w:val="auto"/>
          <w:kern w:val="21"/>
          <w:lang w:val="en-US" w:bidi="ar-SA"/>
        </w:rPr>
      </w:pPr>
      <w:r w:rsidRPr="00646F22">
        <w:rPr>
          <w:rFonts w:eastAsia="宋体" w:hint="eastAsia"/>
          <w:color w:val="auto"/>
          <w:kern w:val="21"/>
          <w:lang w:val="en-US" w:bidi="ar-SA"/>
        </w:rPr>
        <w:t>客户需求主要包括：养护寿命及资金量。</w:t>
      </w:r>
      <w:r w:rsidRPr="00646F22">
        <w:rPr>
          <w:rFonts w:eastAsia="宋体"/>
          <w:noProof/>
          <w:color w:val="auto"/>
          <w:kern w:val="21"/>
          <w:lang w:val="en-US" w:bidi="ar-SA"/>
        </w:rPr>
        <mc:AlternateContent>
          <mc:Choice Requires="wps">
            <w:drawing>
              <wp:inline distT="0" distB="0" distL="0" distR="0" wp14:anchorId="092FE995" wp14:editId="0E20A03F">
                <wp:extent cx="304800" cy="304800"/>
                <wp:effectExtent l="0" t="0" r="0" b="0"/>
                <wp:docPr id="15" name="矩形 15" descr="https://mmbiz.qpic.cn/mmbiz_png/Ljib4So7yuWjweuIOs2NFKGIxSfv7ZwFvlEes7Sef9cZhe4jggJaSX5E2p0IQTNoWahH41HPaUHgUwu9GhJeOAQ/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F2EE8" id="矩形 15" o:spid="_x0000_s1026" alt="https://mmbiz.qpic.cn/mmbiz_png/Ljib4So7yuWjweuIOs2NFKGIxSfv7ZwFvlEes7Sef9cZhe4jggJaSX5E2p0IQTNoWahH41HPaUHgUwu9GhJeOAQ/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WnL5DVwMAAHgGAAAOAAAAAAAAAAAAAAAA&#10;AC4CAABkcnMvZTJvRG9jLnhtbFBLAQItABQABgAIAAAAIQBMoOks2AAAAAMBAAAPAAAAAAAAAAAA&#10;AAAAALEFAABkcnMvZG93bnJldi54bWxQSwUGAAAAAAQABADzAAAAtgYAAAAA&#10;" filled="f" stroked="f">
                <o:lock v:ext="edit" aspectratio="t"/>
                <w10:anchorlock/>
              </v:rect>
            </w:pict>
          </mc:Fallback>
        </mc:AlternateContent>
      </w:r>
    </w:p>
    <w:p w14:paraId="2F0485E4" w14:textId="77777777" w:rsidR="00646F22" w:rsidRPr="00646F22" w:rsidRDefault="00646F22" w:rsidP="00646F22">
      <w:pPr>
        <w:spacing w:line="400" w:lineRule="exact"/>
        <w:jc w:val="both"/>
        <w:rPr>
          <w:rFonts w:eastAsia="宋体"/>
          <w:color w:val="auto"/>
          <w:kern w:val="21"/>
          <w:lang w:val="en-US" w:bidi="ar-SA"/>
        </w:rPr>
      </w:pPr>
      <w:r w:rsidRPr="00646F22">
        <w:rPr>
          <w:rFonts w:eastAsia="宋体"/>
          <w:b/>
          <w:bCs/>
          <w:color w:val="auto"/>
          <w:kern w:val="21"/>
          <w:lang w:val="en-US" w:bidi="ar-SA"/>
        </w:rPr>
        <w:t>策略模型流程</w:t>
      </w:r>
    </w:p>
    <w:p w14:paraId="5B9143AF" w14:textId="77777777" w:rsidR="00646F22" w:rsidRPr="00646F22" w:rsidRDefault="00646F22" w:rsidP="00646F22">
      <w:pPr>
        <w:spacing w:line="400" w:lineRule="exact"/>
        <w:jc w:val="both"/>
        <w:rPr>
          <w:rFonts w:eastAsia="宋体"/>
          <w:color w:val="auto"/>
          <w:kern w:val="21"/>
          <w:lang w:val="en-US" w:bidi="ar-SA"/>
        </w:rPr>
      </w:pPr>
      <w:r w:rsidRPr="00646F22">
        <w:rPr>
          <w:rFonts w:eastAsia="宋体" w:hint="eastAsia"/>
          <w:color w:val="auto"/>
          <w:kern w:val="21"/>
          <w:lang w:val="en-US" w:bidi="ar-SA"/>
        </w:rPr>
        <w:t>确定了策略模型的因素后，策略模型的流程如图</w:t>
      </w:r>
      <w:r w:rsidRPr="00646F22">
        <w:rPr>
          <w:rFonts w:eastAsia="宋体" w:hint="eastAsia"/>
          <w:color w:val="auto"/>
          <w:kern w:val="21"/>
          <w:lang w:val="en-US" w:bidi="ar-SA"/>
        </w:rPr>
        <w:t>1</w:t>
      </w:r>
      <w:r w:rsidRPr="00646F22">
        <w:rPr>
          <w:rFonts w:eastAsia="宋体" w:hint="eastAsia"/>
          <w:color w:val="auto"/>
          <w:kern w:val="21"/>
          <w:lang w:val="en-US" w:bidi="ar-SA"/>
        </w:rPr>
        <w:t>：评价旧路路面使用性能指数→各种预养护方的适用条件及寿命→初步比选方案→客户需求→确定最佳方案。</w:t>
      </w:r>
    </w:p>
    <w:p w14:paraId="6EDE71D4" w14:textId="77777777" w:rsidR="00646F22" w:rsidRPr="00646F22" w:rsidRDefault="00646F22" w:rsidP="00646F22">
      <w:pPr>
        <w:jc w:val="both"/>
        <w:rPr>
          <w:rFonts w:eastAsia="宋体"/>
          <w:color w:val="auto"/>
          <w:kern w:val="21"/>
          <w:sz w:val="30"/>
          <w:szCs w:val="30"/>
          <w:lang w:val="en-US" w:bidi="ar-SA"/>
        </w:rPr>
      </w:pPr>
      <w:r w:rsidRPr="00646F22">
        <w:rPr>
          <w:rFonts w:eastAsia="宋体"/>
          <w:noProof/>
          <w:color w:val="auto"/>
          <w:kern w:val="21"/>
          <w:sz w:val="21"/>
          <w:szCs w:val="21"/>
          <w:lang w:val="en-US" w:bidi="ar-SA"/>
        </w:rPr>
        <w:drawing>
          <wp:inline distT="0" distB="0" distL="0" distR="0" wp14:anchorId="14B03D52" wp14:editId="482D419D">
            <wp:extent cx="4943475" cy="18573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43475" cy="1857375"/>
                    </a:xfrm>
                    <a:prstGeom prst="rect">
                      <a:avLst/>
                    </a:prstGeom>
                  </pic:spPr>
                </pic:pic>
              </a:graphicData>
            </a:graphic>
          </wp:inline>
        </w:drawing>
      </w:r>
    </w:p>
    <w:p w14:paraId="66C1C960" w14:textId="77777777" w:rsidR="00646F22" w:rsidRPr="00646F22" w:rsidRDefault="00646F22" w:rsidP="00646F22">
      <w:pPr>
        <w:spacing w:line="360" w:lineRule="auto"/>
        <w:jc w:val="both"/>
        <w:rPr>
          <w:rFonts w:eastAsia="宋体"/>
          <w:color w:val="auto"/>
          <w:kern w:val="21"/>
          <w:lang w:val="en-US" w:bidi="ar-SA"/>
        </w:rPr>
      </w:pPr>
      <w:r w:rsidRPr="00646F22">
        <w:rPr>
          <w:rFonts w:eastAsia="宋体" w:hint="eastAsia"/>
          <w:b/>
          <w:bCs/>
          <w:color w:val="auto"/>
          <w:kern w:val="21"/>
          <w:lang w:val="en-US" w:bidi="ar-SA"/>
        </w:rPr>
        <w:t>养护</w:t>
      </w:r>
      <w:r w:rsidRPr="00646F22">
        <w:rPr>
          <w:rFonts w:eastAsia="宋体"/>
          <w:b/>
          <w:bCs/>
          <w:color w:val="auto"/>
          <w:kern w:val="21"/>
          <w:lang w:val="en-US" w:bidi="ar-SA"/>
        </w:rPr>
        <w:t>模型建立</w:t>
      </w:r>
    </w:p>
    <w:p w14:paraId="33574F5A" w14:textId="77777777" w:rsidR="00646F22" w:rsidRPr="00646F22" w:rsidRDefault="00646F22" w:rsidP="00646F22">
      <w:pPr>
        <w:ind w:firstLineChars="200" w:firstLine="480"/>
        <w:jc w:val="both"/>
        <w:rPr>
          <w:rFonts w:eastAsia="宋体"/>
          <w:color w:val="auto"/>
          <w:kern w:val="21"/>
          <w:lang w:val="en-US" w:bidi="ar-SA"/>
        </w:rPr>
      </w:pPr>
      <w:r w:rsidRPr="00646F22">
        <w:rPr>
          <w:rFonts w:eastAsia="宋体" w:hint="eastAsia"/>
          <w:color w:val="auto"/>
          <w:kern w:val="21"/>
          <w:lang w:val="en-US" w:bidi="ar-SA"/>
        </w:rPr>
        <w:t>在对旧路路面使用性能指数进行评价后，结合各种预养护方的适用条件及寿命，先确定初步预养护方案，再考虑客户需求：养护寿命，资金量，最终确定预</w:t>
      </w:r>
      <w:r w:rsidRPr="00646F22">
        <w:rPr>
          <w:rFonts w:eastAsia="宋体" w:hint="eastAsia"/>
          <w:color w:val="auto"/>
          <w:kern w:val="21"/>
          <w:lang w:val="en-US" w:bidi="ar-SA"/>
        </w:rPr>
        <w:lastRenderedPageBreak/>
        <w:t>养护最佳方案。</w:t>
      </w:r>
    </w:p>
    <w:p w14:paraId="378C039E" w14:textId="77777777" w:rsidR="00646F22" w:rsidRPr="00646F22" w:rsidRDefault="00646F22" w:rsidP="00646F22">
      <w:pPr>
        <w:jc w:val="both"/>
        <w:rPr>
          <w:rFonts w:eastAsia="宋体"/>
          <w:color w:val="auto"/>
          <w:kern w:val="21"/>
          <w:lang w:val="en-US" w:bidi="ar-SA"/>
        </w:rPr>
      </w:pPr>
      <w:r w:rsidRPr="00646F22">
        <w:rPr>
          <w:rFonts w:eastAsia="宋体" w:hint="eastAsia"/>
          <w:color w:val="auto"/>
          <w:kern w:val="21"/>
          <w:lang w:val="en-US" w:bidi="ar-SA"/>
        </w:rPr>
        <w:t>预养护策略模型具体如表</w:t>
      </w:r>
      <w:r w:rsidRPr="00646F22">
        <w:rPr>
          <w:rFonts w:eastAsia="宋体" w:hint="eastAsia"/>
          <w:color w:val="auto"/>
          <w:kern w:val="21"/>
          <w:lang w:val="en-US" w:bidi="ar-SA"/>
        </w:rPr>
        <w:t>3</w:t>
      </w:r>
      <w:r w:rsidRPr="00646F22">
        <w:rPr>
          <w:rFonts w:eastAsia="宋体" w:hint="eastAsia"/>
          <w:color w:val="auto"/>
          <w:kern w:val="21"/>
          <w:lang w:val="en-US" w:bidi="ar-SA"/>
        </w:rPr>
        <w:t>。</w:t>
      </w:r>
    </w:p>
    <w:p w14:paraId="117388A9" w14:textId="77777777" w:rsidR="00646F22" w:rsidRPr="00646F22" w:rsidRDefault="00646F22" w:rsidP="00646F22">
      <w:pPr>
        <w:jc w:val="both"/>
        <w:rPr>
          <w:rFonts w:eastAsia="宋体"/>
          <w:color w:val="auto"/>
          <w:kern w:val="21"/>
          <w:sz w:val="30"/>
          <w:szCs w:val="30"/>
          <w:lang w:val="en-US" w:bidi="ar-SA"/>
        </w:rPr>
      </w:pPr>
      <w:r w:rsidRPr="00646F22">
        <w:rPr>
          <w:rFonts w:eastAsia="宋体"/>
          <w:noProof/>
          <w:color w:val="auto"/>
          <w:kern w:val="21"/>
          <w:sz w:val="30"/>
          <w:szCs w:val="30"/>
          <w:lang w:val="en-US" w:bidi="ar-SA"/>
        </w:rPr>
        <w:drawing>
          <wp:inline distT="0" distB="0" distL="0" distR="0" wp14:anchorId="0B3B012D" wp14:editId="71A8C65B">
            <wp:extent cx="5274310" cy="3180080"/>
            <wp:effectExtent l="0" t="0" r="2540" b="1270"/>
            <wp:docPr id="17" name="图片 17" descr="C:\Users\GLXH-Y\Documents\WeChat Files\yangyun_e\FileStorage\Temp\40a27d26b98bbea9372805aadd62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GLXH-Y\Documents\WeChat Files\yangyun_e\FileStorage\Temp\40a27d26b98bbea9372805aadd6264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180080"/>
                    </a:xfrm>
                    <a:prstGeom prst="rect">
                      <a:avLst/>
                    </a:prstGeom>
                    <a:noFill/>
                    <a:ln>
                      <a:noFill/>
                    </a:ln>
                  </pic:spPr>
                </pic:pic>
              </a:graphicData>
            </a:graphic>
          </wp:inline>
        </w:drawing>
      </w:r>
    </w:p>
    <w:p w14:paraId="184E8115" w14:textId="77777777" w:rsidR="00646F22" w:rsidRPr="00646F22" w:rsidRDefault="00646F22" w:rsidP="00646F22">
      <w:pPr>
        <w:spacing w:line="360" w:lineRule="auto"/>
        <w:jc w:val="both"/>
        <w:rPr>
          <w:rFonts w:eastAsia="宋体"/>
          <w:color w:val="auto"/>
          <w:kern w:val="21"/>
          <w:lang w:val="en-US" w:bidi="ar-SA"/>
        </w:rPr>
      </w:pPr>
      <w:r w:rsidRPr="00646F22">
        <w:rPr>
          <w:rFonts w:eastAsia="宋体"/>
          <w:b/>
          <w:bCs/>
          <w:color w:val="auto"/>
          <w:kern w:val="21"/>
          <w:lang w:val="en-US" w:bidi="ar-SA"/>
        </w:rPr>
        <w:t>模型应用</w:t>
      </w:r>
    </w:p>
    <w:p w14:paraId="16BAB343" w14:textId="77777777" w:rsidR="00646F22" w:rsidRPr="00646F22" w:rsidRDefault="00646F22" w:rsidP="00646F22">
      <w:pPr>
        <w:spacing w:line="400" w:lineRule="exact"/>
        <w:ind w:firstLineChars="200" w:firstLine="480"/>
        <w:jc w:val="both"/>
        <w:rPr>
          <w:rFonts w:eastAsia="宋体"/>
          <w:color w:val="auto"/>
          <w:kern w:val="21"/>
          <w:lang w:val="en-US" w:bidi="ar-SA"/>
        </w:rPr>
      </w:pPr>
      <w:r w:rsidRPr="00646F22">
        <w:rPr>
          <w:rFonts w:eastAsia="宋体" w:hint="eastAsia"/>
          <w:color w:val="auto"/>
          <w:kern w:val="21"/>
          <w:lang w:val="en-US" w:bidi="ar-SA"/>
        </w:rPr>
        <w:t>新疆维吾尔自治区</w:t>
      </w:r>
      <w:r w:rsidRPr="00646F22">
        <w:rPr>
          <w:rFonts w:eastAsia="宋体" w:hint="eastAsia"/>
          <w:color w:val="auto"/>
          <w:kern w:val="21"/>
          <w:lang w:val="en-US" w:bidi="ar-SA"/>
        </w:rPr>
        <w:t>2016</w:t>
      </w:r>
      <w:r w:rsidRPr="00646F22">
        <w:rPr>
          <w:rFonts w:eastAsia="宋体" w:hint="eastAsia"/>
          <w:color w:val="auto"/>
          <w:kern w:val="21"/>
          <w:lang w:val="en-US" w:bidi="ar-SA"/>
        </w:rPr>
        <w:t>年公路大中修项目，</w:t>
      </w:r>
      <w:r w:rsidRPr="00646F22">
        <w:rPr>
          <w:rFonts w:eastAsia="宋体" w:hint="eastAsia"/>
          <w:color w:val="auto"/>
          <w:kern w:val="21"/>
          <w:lang w:val="en-US" w:bidi="ar-SA"/>
        </w:rPr>
        <w:t>S201</w:t>
      </w:r>
      <w:r w:rsidRPr="00646F22">
        <w:rPr>
          <w:rFonts w:eastAsia="宋体" w:hint="eastAsia"/>
          <w:color w:val="auto"/>
          <w:kern w:val="21"/>
          <w:lang w:val="en-US" w:bidi="ar-SA"/>
        </w:rPr>
        <w:t>炮台镇～四道河</w:t>
      </w:r>
      <w:proofErr w:type="gramStart"/>
      <w:r w:rsidRPr="00646F22">
        <w:rPr>
          <w:rFonts w:eastAsia="宋体" w:hint="eastAsia"/>
          <w:color w:val="auto"/>
          <w:kern w:val="21"/>
          <w:lang w:val="en-US" w:bidi="ar-SA"/>
        </w:rPr>
        <w:t>子段预养护</w:t>
      </w:r>
      <w:proofErr w:type="gramEnd"/>
      <w:r w:rsidRPr="00646F22">
        <w:rPr>
          <w:rFonts w:eastAsia="宋体" w:hint="eastAsia"/>
          <w:color w:val="auto"/>
          <w:kern w:val="21"/>
          <w:lang w:val="en-US" w:bidi="ar-SA"/>
        </w:rPr>
        <w:t>策略模型应用见表</w:t>
      </w:r>
      <w:r w:rsidRPr="00646F22">
        <w:rPr>
          <w:rFonts w:eastAsia="宋体" w:hint="eastAsia"/>
          <w:color w:val="auto"/>
          <w:kern w:val="21"/>
          <w:lang w:val="en-US" w:bidi="ar-SA"/>
        </w:rPr>
        <w:t>4</w:t>
      </w:r>
      <w:r w:rsidRPr="00646F22">
        <w:rPr>
          <w:rFonts w:eastAsia="宋体" w:hint="eastAsia"/>
          <w:color w:val="auto"/>
          <w:kern w:val="21"/>
          <w:lang w:val="en-US" w:bidi="ar-SA"/>
        </w:rPr>
        <w:t>，施工前后效果对比图见图</w:t>
      </w:r>
      <w:r w:rsidRPr="00646F22">
        <w:rPr>
          <w:rFonts w:eastAsia="宋体" w:hint="eastAsia"/>
          <w:color w:val="auto"/>
          <w:kern w:val="21"/>
          <w:lang w:val="en-US" w:bidi="ar-SA"/>
        </w:rPr>
        <w:t>2</w:t>
      </w:r>
      <w:r w:rsidRPr="00646F22">
        <w:rPr>
          <w:rFonts w:eastAsia="宋体" w:hint="eastAsia"/>
          <w:color w:val="auto"/>
          <w:kern w:val="21"/>
          <w:lang w:val="en-US" w:bidi="ar-SA"/>
        </w:rPr>
        <w:t>；</w:t>
      </w:r>
      <w:r w:rsidRPr="00646F22">
        <w:rPr>
          <w:rFonts w:eastAsia="宋体" w:hint="eastAsia"/>
          <w:color w:val="auto"/>
          <w:kern w:val="21"/>
          <w:lang w:val="en-US" w:bidi="ar-SA"/>
        </w:rPr>
        <w:t>G217</w:t>
      </w:r>
      <w:r w:rsidRPr="00646F22">
        <w:rPr>
          <w:rFonts w:eastAsia="宋体" w:hint="eastAsia"/>
          <w:color w:val="auto"/>
          <w:kern w:val="21"/>
          <w:lang w:val="en-US" w:bidi="ar-SA"/>
        </w:rPr>
        <w:t>农七师</w:t>
      </w:r>
      <w:r w:rsidRPr="00646F22">
        <w:rPr>
          <w:rFonts w:eastAsia="宋体" w:hint="eastAsia"/>
          <w:color w:val="auto"/>
          <w:kern w:val="21"/>
          <w:lang w:val="en-US" w:bidi="ar-SA"/>
        </w:rPr>
        <w:t>130</w:t>
      </w:r>
      <w:r w:rsidRPr="00646F22">
        <w:rPr>
          <w:rFonts w:eastAsia="宋体" w:hint="eastAsia"/>
          <w:color w:val="auto"/>
          <w:kern w:val="21"/>
          <w:lang w:val="en-US" w:bidi="ar-SA"/>
        </w:rPr>
        <w:t>团～</w:t>
      </w:r>
      <w:proofErr w:type="gramStart"/>
      <w:r w:rsidRPr="00646F22">
        <w:rPr>
          <w:rFonts w:eastAsia="宋体" w:hint="eastAsia"/>
          <w:color w:val="auto"/>
          <w:kern w:val="21"/>
          <w:lang w:val="en-US" w:bidi="ar-SA"/>
        </w:rPr>
        <w:t>奎屯段预养护</w:t>
      </w:r>
      <w:proofErr w:type="gramEnd"/>
      <w:r w:rsidRPr="00646F22">
        <w:rPr>
          <w:rFonts w:eastAsia="宋体" w:hint="eastAsia"/>
          <w:color w:val="auto"/>
          <w:kern w:val="21"/>
          <w:lang w:val="en-US" w:bidi="ar-SA"/>
        </w:rPr>
        <w:t>策略模型应用见表</w:t>
      </w:r>
      <w:r w:rsidRPr="00646F22">
        <w:rPr>
          <w:rFonts w:eastAsia="宋体" w:hint="eastAsia"/>
          <w:color w:val="auto"/>
          <w:kern w:val="21"/>
          <w:lang w:val="en-US" w:bidi="ar-SA"/>
        </w:rPr>
        <w:t>5</w:t>
      </w:r>
      <w:r w:rsidRPr="00646F22">
        <w:rPr>
          <w:rFonts w:eastAsia="宋体" w:hint="eastAsia"/>
          <w:color w:val="auto"/>
          <w:kern w:val="21"/>
          <w:lang w:val="en-US" w:bidi="ar-SA"/>
        </w:rPr>
        <w:t>，施工前后效果对比图见图</w:t>
      </w:r>
      <w:r w:rsidRPr="00646F22">
        <w:rPr>
          <w:rFonts w:eastAsia="宋体" w:hint="eastAsia"/>
          <w:color w:val="auto"/>
          <w:kern w:val="21"/>
          <w:lang w:val="en-US" w:bidi="ar-SA"/>
        </w:rPr>
        <w:t>3</w:t>
      </w:r>
      <w:r w:rsidRPr="00646F22">
        <w:rPr>
          <w:rFonts w:eastAsia="宋体" w:hint="eastAsia"/>
          <w:color w:val="auto"/>
          <w:kern w:val="21"/>
          <w:lang w:val="en-US" w:bidi="ar-SA"/>
        </w:rPr>
        <w:t>。</w:t>
      </w:r>
    </w:p>
    <w:p w14:paraId="137BC066" w14:textId="77777777" w:rsidR="00646F22" w:rsidRPr="00646F22" w:rsidRDefault="00646F22" w:rsidP="00646F22">
      <w:pPr>
        <w:jc w:val="both"/>
        <w:rPr>
          <w:rFonts w:eastAsia="宋体"/>
          <w:color w:val="auto"/>
          <w:kern w:val="21"/>
          <w:sz w:val="30"/>
          <w:szCs w:val="30"/>
          <w:lang w:val="en-US" w:bidi="ar-SA"/>
        </w:rPr>
      </w:pPr>
      <w:r w:rsidRPr="00646F22">
        <w:rPr>
          <w:rFonts w:eastAsia="宋体"/>
          <w:noProof/>
          <w:color w:val="auto"/>
          <w:kern w:val="21"/>
          <w:sz w:val="30"/>
          <w:szCs w:val="30"/>
          <w:lang w:val="en-US" w:bidi="ar-SA"/>
        </w:rPr>
        <w:drawing>
          <wp:inline distT="0" distB="0" distL="0" distR="0" wp14:anchorId="72CE74EF" wp14:editId="7568F9F8">
            <wp:extent cx="5274310" cy="1295400"/>
            <wp:effectExtent l="0" t="0" r="2540" b="0"/>
            <wp:docPr id="18" name="图片 18" descr="C:\Users\GLXH-Y\Documents\WeChat Files\yangyun_e\FileStorage\Temp\470dc46f9f62593bcb5a711111c999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LXH-Y\Documents\WeChat Files\yangyun_e\FileStorage\Temp\470dc46f9f62593bcb5a711111c999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295400"/>
                    </a:xfrm>
                    <a:prstGeom prst="rect">
                      <a:avLst/>
                    </a:prstGeom>
                    <a:noFill/>
                    <a:ln>
                      <a:noFill/>
                    </a:ln>
                  </pic:spPr>
                </pic:pic>
              </a:graphicData>
            </a:graphic>
          </wp:inline>
        </w:drawing>
      </w:r>
    </w:p>
    <w:p w14:paraId="0D90BF3B" w14:textId="77777777" w:rsidR="00646F22" w:rsidRPr="00646F22" w:rsidRDefault="00646F22" w:rsidP="00646F22">
      <w:pPr>
        <w:jc w:val="both"/>
        <w:rPr>
          <w:rFonts w:eastAsia="宋体"/>
          <w:color w:val="auto"/>
          <w:kern w:val="21"/>
          <w:sz w:val="30"/>
          <w:szCs w:val="30"/>
          <w:lang w:val="en-US" w:bidi="ar-SA"/>
        </w:rPr>
      </w:pPr>
      <w:r w:rsidRPr="00646F22">
        <w:rPr>
          <w:rFonts w:eastAsia="宋体"/>
          <w:noProof/>
          <w:color w:val="auto"/>
          <w:kern w:val="21"/>
          <w:sz w:val="30"/>
          <w:szCs w:val="30"/>
          <w:lang w:val="en-US" w:bidi="ar-SA"/>
        </w:rPr>
        <w:drawing>
          <wp:inline distT="0" distB="0" distL="0" distR="0" wp14:anchorId="574A96C1" wp14:editId="63864719">
            <wp:extent cx="5274310" cy="2058670"/>
            <wp:effectExtent l="0" t="0" r="2540" b="0"/>
            <wp:docPr id="19" name="图片 19" descr="C:\Users\GLXH-Y\Documents\WeChat Files\yangyun_e\FileStorage\Temp\83c4078adafa4ecbc6639dfb6a380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LXH-Y\Documents\WeChat Files\yangyun_e\FileStorage\Temp\83c4078adafa4ecbc6639dfb6a38092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058670"/>
                    </a:xfrm>
                    <a:prstGeom prst="rect">
                      <a:avLst/>
                    </a:prstGeom>
                    <a:noFill/>
                    <a:ln>
                      <a:noFill/>
                    </a:ln>
                  </pic:spPr>
                </pic:pic>
              </a:graphicData>
            </a:graphic>
          </wp:inline>
        </w:drawing>
      </w:r>
    </w:p>
    <w:p w14:paraId="0504FA6D" w14:textId="77777777" w:rsidR="00646F22" w:rsidRPr="00646F22" w:rsidRDefault="00646F22" w:rsidP="00646F22">
      <w:pPr>
        <w:jc w:val="both"/>
        <w:rPr>
          <w:rFonts w:eastAsia="宋体"/>
          <w:color w:val="auto"/>
          <w:kern w:val="21"/>
          <w:sz w:val="30"/>
          <w:szCs w:val="30"/>
          <w:lang w:val="en-US" w:bidi="ar-SA"/>
        </w:rPr>
      </w:pPr>
      <w:r w:rsidRPr="00646F22">
        <w:rPr>
          <w:rFonts w:eastAsia="宋体"/>
          <w:noProof/>
          <w:color w:val="auto"/>
          <w:kern w:val="21"/>
          <w:sz w:val="30"/>
          <w:szCs w:val="30"/>
          <w:lang w:val="en-US" w:bidi="ar-SA"/>
        </w:rPr>
        <w:lastRenderedPageBreak/>
        <w:drawing>
          <wp:inline distT="0" distB="0" distL="0" distR="0" wp14:anchorId="316273E2" wp14:editId="29046ADD">
            <wp:extent cx="5274310" cy="1258570"/>
            <wp:effectExtent l="0" t="0" r="2540" b="0"/>
            <wp:docPr id="20" name="图片 20" descr="C:\Users\GLXH-Y\Documents\WeChat Files\yangyun_e\FileStorage\Temp\7d60dff00a0e4df9e0e52fd39a04d9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GLXH-Y\Documents\WeChat Files\yangyun_e\FileStorage\Temp\7d60dff00a0e4df9e0e52fd39a04d99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258570"/>
                    </a:xfrm>
                    <a:prstGeom prst="rect">
                      <a:avLst/>
                    </a:prstGeom>
                    <a:noFill/>
                    <a:ln>
                      <a:noFill/>
                    </a:ln>
                  </pic:spPr>
                </pic:pic>
              </a:graphicData>
            </a:graphic>
          </wp:inline>
        </w:drawing>
      </w:r>
    </w:p>
    <w:p w14:paraId="2B07DFB8" w14:textId="77777777" w:rsidR="00646F22" w:rsidRPr="00646F22" w:rsidRDefault="00646F22" w:rsidP="00646F22">
      <w:pPr>
        <w:jc w:val="both"/>
        <w:rPr>
          <w:rFonts w:eastAsia="宋体"/>
          <w:color w:val="auto"/>
          <w:kern w:val="21"/>
          <w:sz w:val="30"/>
          <w:szCs w:val="30"/>
          <w:lang w:val="en-US" w:bidi="ar-SA"/>
        </w:rPr>
      </w:pPr>
      <w:r w:rsidRPr="00646F22">
        <w:rPr>
          <w:rFonts w:eastAsia="宋体"/>
          <w:noProof/>
          <w:color w:val="auto"/>
          <w:kern w:val="21"/>
          <w:sz w:val="30"/>
          <w:szCs w:val="30"/>
          <w:lang w:val="en-US" w:bidi="ar-SA"/>
        </w:rPr>
        <w:drawing>
          <wp:inline distT="0" distB="0" distL="0" distR="0" wp14:anchorId="298457E2" wp14:editId="552C4A66">
            <wp:extent cx="5274310" cy="2044065"/>
            <wp:effectExtent l="0" t="0" r="2540" b="0"/>
            <wp:docPr id="21" name="图片 21" descr="C:\Users\GLXH-Y\Documents\WeChat Files\yangyun_e\FileStorage\Temp\5bbb9f9b9b6a5da99095abdfaa314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GLXH-Y\Documents\WeChat Files\yangyun_e\FileStorage\Temp\5bbb9f9b9b6a5da99095abdfaa3143f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044065"/>
                    </a:xfrm>
                    <a:prstGeom prst="rect">
                      <a:avLst/>
                    </a:prstGeom>
                    <a:noFill/>
                    <a:ln>
                      <a:noFill/>
                    </a:ln>
                  </pic:spPr>
                </pic:pic>
              </a:graphicData>
            </a:graphic>
          </wp:inline>
        </w:drawing>
      </w:r>
    </w:p>
    <w:p w14:paraId="681E718E" w14:textId="77777777" w:rsidR="00646F22" w:rsidRPr="00646F22" w:rsidRDefault="00646F22" w:rsidP="00646F22">
      <w:pPr>
        <w:spacing w:line="400" w:lineRule="exact"/>
        <w:ind w:firstLineChars="200" w:firstLine="480"/>
        <w:jc w:val="both"/>
        <w:rPr>
          <w:rFonts w:eastAsia="宋体"/>
          <w:color w:val="auto"/>
          <w:kern w:val="21"/>
          <w:lang w:val="en-US" w:bidi="ar-SA"/>
        </w:rPr>
      </w:pPr>
      <w:r w:rsidRPr="00646F22">
        <w:rPr>
          <w:rFonts w:eastAsia="宋体" w:hint="eastAsia"/>
          <w:color w:val="auto"/>
          <w:kern w:val="21"/>
          <w:lang w:val="en-US" w:bidi="ar-SA"/>
        </w:rPr>
        <w:t>通过对高速公路沥青路面预养护策略模型的影响因素进行分析，根据策略模型的流程，建立了高速公路沥青路面预养护策略模型，并将该模型成果成功应用于新疆维吾尔自治区</w:t>
      </w:r>
      <w:r w:rsidRPr="00646F22">
        <w:rPr>
          <w:rFonts w:eastAsia="宋体" w:hint="eastAsia"/>
          <w:color w:val="auto"/>
          <w:kern w:val="21"/>
          <w:lang w:val="en-US" w:bidi="ar-SA"/>
        </w:rPr>
        <w:t>2016</w:t>
      </w:r>
      <w:r w:rsidRPr="00646F22">
        <w:rPr>
          <w:rFonts w:eastAsia="宋体" w:hint="eastAsia"/>
          <w:color w:val="auto"/>
          <w:kern w:val="21"/>
          <w:lang w:val="en-US" w:bidi="ar-SA"/>
        </w:rPr>
        <w:t>年公路大中</w:t>
      </w:r>
      <w:proofErr w:type="gramStart"/>
      <w:r w:rsidRPr="00646F22">
        <w:rPr>
          <w:rFonts w:eastAsia="宋体" w:hint="eastAsia"/>
          <w:color w:val="auto"/>
          <w:kern w:val="21"/>
          <w:lang w:val="en-US" w:bidi="ar-SA"/>
        </w:rPr>
        <w:t>修项目</w:t>
      </w:r>
      <w:proofErr w:type="gramEnd"/>
      <w:r w:rsidRPr="00646F22">
        <w:rPr>
          <w:rFonts w:eastAsia="宋体" w:hint="eastAsia"/>
          <w:color w:val="auto"/>
          <w:kern w:val="21"/>
          <w:lang w:val="en-US" w:bidi="ar-SA"/>
        </w:rPr>
        <w:t>中，取得了显著效果。通过应用该模型能迅速依据高速公路路面现在制定出经济合理的预养护方案，为今后高速公路预养护方案提供理论指导和借鉴经验。</w:t>
      </w:r>
    </w:p>
    <w:p w14:paraId="4C2AAB49" w14:textId="5801A0BD" w:rsidR="002F5F52" w:rsidRPr="008F6A5B" w:rsidRDefault="00646F22" w:rsidP="008F6A5B">
      <w:pPr>
        <w:ind w:firstLineChars="200" w:firstLine="560"/>
        <w:rPr>
          <w:sz w:val="28"/>
          <w:szCs w:val="28"/>
        </w:rPr>
      </w:pPr>
      <w:r>
        <w:rPr>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 w:val="28"/>
          <w:szCs w:val="28"/>
        </w:rPr>
        <w:instrText>ADDIN CNKISM.UserStyle</w:instrText>
      </w:r>
      <w:r>
        <w:rPr>
          <w:sz w:val="28"/>
          <w:szCs w:val="28"/>
        </w:rPr>
      </w:r>
      <w:r>
        <w:rPr>
          <w:sz w:val="28"/>
          <w:szCs w:val="28"/>
        </w:rPr>
        <w:fldChar w:fldCharType="separate"/>
      </w:r>
      <w:r>
        <w:rPr>
          <w:sz w:val="28"/>
          <w:szCs w:val="28"/>
        </w:rPr>
        <w:fldChar w:fldCharType="end"/>
      </w:r>
    </w:p>
    <w:sectPr w:rsidR="002F5F52" w:rsidRPr="008F6A5B" w:rsidSect="00746EBA">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8444" w14:textId="77777777" w:rsidR="00B01050" w:rsidRDefault="00B01050" w:rsidP="001E2034">
      <w:r>
        <w:separator/>
      </w:r>
    </w:p>
  </w:endnote>
  <w:endnote w:type="continuationSeparator" w:id="0">
    <w:p w14:paraId="5A652952" w14:textId="77777777" w:rsidR="00B01050" w:rsidRDefault="00B01050" w:rsidP="001E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BDE29" w14:textId="77777777" w:rsidR="00B01050" w:rsidRDefault="00B01050" w:rsidP="001E2034">
      <w:r>
        <w:separator/>
      </w:r>
    </w:p>
  </w:footnote>
  <w:footnote w:type="continuationSeparator" w:id="0">
    <w:p w14:paraId="2AC2ED04" w14:textId="77777777" w:rsidR="00B01050" w:rsidRDefault="00B01050" w:rsidP="001E2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AE"/>
    <w:rsid w:val="00044D08"/>
    <w:rsid w:val="001E2034"/>
    <w:rsid w:val="002F5F52"/>
    <w:rsid w:val="00374CCA"/>
    <w:rsid w:val="0037737B"/>
    <w:rsid w:val="00443A5F"/>
    <w:rsid w:val="005B4BDB"/>
    <w:rsid w:val="00621DB8"/>
    <w:rsid w:val="00646F22"/>
    <w:rsid w:val="006F10BB"/>
    <w:rsid w:val="007119BE"/>
    <w:rsid w:val="00746EBA"/>
    <w:rsid w:val="00773064"/>
    <w:rsid w:val="00776B06"/>
    <w:rsid w:val="007D75EF"/>
    <w:rsid w:val="008F6A5B"/>
    <w:rsid w:val="00956BAE"/>
    <w:rsid w:val="009D3BD8"/>
    <w:rsid w:val="00B01050"/>
    <w:rsid w:val="00B72053"/>
    <w:rsid w:val="00ED3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5D608"/>
  <w15:chartTrackingRefBased/>
  <w15:docId w15:val="{5EDCF74D-66E9-4D49-B9C6-556779FC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5EF"/>
    <w:pPr>
      <w:widowControl w:val="0"/>
    </w:pPr>
    <w:rPr>
      <w:rFonts w:ascii="Times New Roman" w:eastAsia="Times New Roman" w:hAnsi="Times New Roman" w:cs="Times New Roman"/>
      <w:color w:val="000000"/>
      <w:kern w:val="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034"/>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val="en-US" w:bidi="ar-SA"/>
    </w:rPr>
  </w:style>
  <w:style w:type="character" w:customStyle="1" w:styleId="a4">
    <w:name w:val="页眉 字符"/>
    <w:basedOn w:val="a0"/>
    <w:link w:val="a3"/>
    <w:uiPriority w:val="99"/>
    <w:rsid w:val="001E2034"/>
    <w:rPr>
      <w:sz w:val="18"/>
      <w:szCs w:val="18"/>
    </w:rPr>
  </w:style>
  <w:style w:type="paragraph" w:styleId="a5">
    <w:name w:val="footer"/>
    <w:basedOn w:val="a"/>
    <w:link w:val="a6"/>
    <w:uiPriority w:val="99"/>
    <w:unhideWhenUsed/>
    <w:rsid w:val="001E2034"/>
    <w:pPr>
      <w:tabs>
        <w:tab w:val="center" w:pos="4153"/>
        <w:tab w:val="right" w:pos="8306"/>
      </w:tabs>
      <w:snapToGrid w:val="0"/>
    </w:pPr>
    <w:rPr>
      <w:rFonts w:asciiTheme="minorHAnsi" w:eastAsiaTheme="minorEastAsia" w:hAnsiTheme="minorHAnsi" w:cstheme="minorBidi"/>
      <w:color w:val="auto"/>
      <w:kern w:val="2"/>
      <w:sz w:val="18"/>
      <w:szCs w:val="18"/>
      <w:lang w:val="en-US" w:bidi="ar-SA"/>
    </w:rPr>
  </w:style>
  <w:style w:type="character" w:customStyle="1" w:styleId="a6">
    <w:name w:val="页脚 字符"/>
    <w:basedOn w:val="a0"/>
    <w:link w:val="a5"/>
    <w:uiPriority w:val="99"/>
    <w:rsid w:val="001E2034"/>
    <w:rPr>
      <w:sz w:val="18"/>
      <w:szCs w:val="18"/>
    </w:rPr>
  </w:style>
  <w:style w:type="character" w:customStyle="1" w:styleId="Bodytext2">
    <w:name w:val="Body text|2"/>
    <w:basedOn w:val="a0"/>
    <w:semiHidden/>
    <w:unhideWhenUsed/>
    <w:rsid w:val="007D75EF"/>
    <w:rPr>
      <w:rFonts w:ascii="PMingLiU" w:eastAsia="PMingLiU" w:hAnsi="PMingLiU" w:cs="PMingLiU"/>
      <w:color w:val="000000"/>
      <w:spacing w:val="0"/>
      <w:w w:val="100"/>
      <w:position w:val="0"/>
      <w:sz w:val="16"/>
      <w:szCs w:val="16"/>
      <w:u w:val="none"/>
      <w:lang w:val="zh-CN" w:eastAsia="zh-CN" w:bidi="zh-CN"/>
    </w:rPr>
  </w:style>
  <w:style w:type="paragraph" w:styleId="a7">
    <w:name w:val="Balloon Text"/>
    <w:basedOn w:val="a"/>
    <w:link w:val="a8"/>
    <w:uiPriority w:val="99"/>
    <w:semiHidden/>
    <w:unhideWhenUsed/>
    <w:rsid w:val="00646F22"/>
    <w:rPr>
      <w:sz w:val="18"/>
      <w:szCs w:val="18"/>
    </w:rPr>
  </w:style>
  <w:style w:type="character" w:customStyle="1" w:styleId="a8">
    <w:name w:val="批注框文本 字符"/>
    <w:basedOn w:val="a0"/>
    <w:link w:val="a7"/>
    <w:uiPriority w:val="99"/>
    <w:semiHidden/>
    <w:rsid w:val="00646F22"/>
    <w:rPr>
      <w:rFonts w:ascii="Times New Roman" w:eastAsia="Times New Roman" w:hAnsi="Times New Roman" w:cs="Times New Roman"/>
      <w:color w:val="000000"/>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0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GLXH-Y</dc:creator>
  <cp:keywords/>
  <dc:description/>
  <cp:lastModifiedBy>GLXH-Y</cp:lastModifiedBy>
  <cp:revision>2</cp:revision>
  <dcterms:created xsi:type="dcterms:W3CDTF">2019-04-08T07:06:00Z</dcterms:created>
  <dcterms:modified xsi:type="dcterms:W3CDTF">2019-04-08T07:06:00Z</dcterms:modified>
</cp:coreProperties>
</file>