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鄂公学字[2022]51号</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6"/>
          <w:szCs w:val="36"/>
          <w:lang w:val="en-US"/>
        </w:rPr>
      </w:pPr>
      <w:r>
        <w:rPr>
          <w:rFonts w:hint="eastAsia" w:ascii="黑体" w:hAnsi="黑体" w:eastAsia="黑体" w:cs="黑体"/>
          <w:sz w:val="36"/>
          <w:szCs w:val="36"/>
        </w:rPr>
        <w:t>关于</w:t>
      </w:r>
      <w:bookmarkStart w:id="0" w:name="_Hlk110328645"/>
      <w:r>
        <w:rPr>
          <w:rFonts w:hint="eastAsia" w:ascii="黑体" w:hAnsi="黑体" w:eastAsia="黑体" w:cs="黑体"/>
          <w:sz w:val="36"/>
          <w:szCs w:val="36"/>
          <w:lang w:val="en-US"/>
        </w:rPr>
        <w:t>召开公路绿色清洁化</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6"/>
          <w:szCs w:val="36"/>
          <w:lang w:val="en-US"/>
        </w:rPr>
      </w:pPr>
      <w:bookmarkStart w:id="1" w:name="_Hlk110329345"/>
      <w:r>
        <w:rPr>
          <w:rFonts w:hint="eastAsia" w:ascii="黑体" w:hAnsi="黑体" w:eastAsia="黑体" w:cs="黑体"/>
          <w:sz w:val="36"/>
          <w:szCs w:val="36"/>
          <w:lang w:val="en-US"/>
        </w:rPr>
        <w:t>就地热再生养护</w:t>
      </w:r>
      <w:bookmarkEnd w:id="1"/>
      <w:r>
        <w:rPr>
          <w:rFonts w:hint="eastAsia" w:ascii="黑体" w:hAnsi="黑体" w:eastAsia="黑体" w:cs="黑体"/>
          <w:sz w:val="36"/>
          <w:szCs w:val="36"/>
          <w:lang w:val="en-US"/>
        </w:rPr>
        <w:t>技术交流及现场</w:t>
      </w:r>
      <w:bookmarkEnd w:id="0"/>
      <w:r>
        <w:rPr>
          <w:rFonts w:hint="eastAsia" w:ascii="黑体" w:hAnsi="黑体" w:eastAsia="黑体" w:cs="黑体"/>
          <w:sz w:val="36"/>
          <w:szCs w:val="36"/>
          <w:lang w:val="en-US"/>
        </w:rPr>
        <w:t>观摩会的通知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各有关单位：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w:t>
      </w:r>
      <w:r>
        <w:rPr>
          <w:rFonts w:hint="eastAsia" w:ascii="华文仿宋" w:hAnsi="华文仿宋" w:eastAsia="华文仿宋" w:cs="华文仿宋"/>
          <w:sz w:val="32"/>
          <w:szCs w:val="32"/>
          <w:lang w:val="en-US"/>
        </w:rPr>
        <w:t>践行</w:t>
      </w:r>
      <w:r>
        <w:rPr>
          <w:rFonts w:hint="eastAsia" w:ascii="华文仿宋" w:hAnsi="华文仿宋" w:eastAsia="华文仿宋" w:cs="华文仿宋"/>
          <w:sz w:val="32"/>
          <w:szCs w:val="32"/>
        </w:rPr>
        <w:t>绿色交通发展理念、推广节能环保养护新技术、促进养护资源循环利用，发挥绿色养护典型示范工程引领和带动作用，推动公路养护向资源节约型、环境友好型转变，我会拟于2022年8月16-17日在河南信阳举办“公路绿色清洁化就地热再生养护技术</w:t>
      </w:r>
      <w:r>
        <w:rPr>
          <w:rFonts w:hint="eastAsia" w:ascii="华文仿宋" w:hAnsi="华文仿宋" w:eastAsia="华文仿宋" w:cs="华文仿宋"/>
          <w:sz w:val="32"/>
          <w:szCs w:val="32"/>
          <w:lang w:val="en-US"/>
        </w:rPr>
        <w:t>交流及现场观摩会</w:t>
      </w:r>
      <w:r>
        <w:rPr>
          <w:rFonts w:hint="eastAsia" w:ascii="华文仿宋" w:hAnsi="华文仿宋" w:eastAsia="华文仿宋" w:cs="华文仿宋"/>
          <w:sz w:val="32"/>
          <w:szCs w:val="32"/>
        </w:rPr>
        <w:t>”。现将有关事项通知如下：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会议主题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减碳减排  清洁生产  绿色发展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bookmarkStart w:id="2" w:name="_Hlk110347074"/>
      <w:r>
        <w:rPr>
          <w:rFonts w:hint="eastAsia" w:ascii="华文仿宋" w:hAnsi="华文仿宋" w:eastAsia="华文仿宋" w:cs="华文仿宋"/>
          <w:sz w:val="32"/>
          <w:szCs w:val="32"/>
          <w:lang w:val="en-US"/>
        </w:rPr>
        <w:t>二、</w:t>
      </w:r>
      <w:bookmarkEnd w:id="2"/>
      <w:r>
        <w:rPr>
          <w:rFonts w:hint="eastAsia" w:ascii="华文仿宋" w:hAnsi="华文仿宋" w:eastAsia="华文仿宋" w:cs="华文仿宋"/>
          <w:sz w:val="32"/>
          <w:szCs w:val="32"/>
          <w:lang w:val="en-US"/>
        </w:rPr>
        <w:t>会议组织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主办单位：湖北省公路学会</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湖北省公路学会养护与管理专委会</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协办单位：湖北省高速公路实业开发有限公司</w:t>
      </w:r>
    </w:p>
    <w:p>
      <w:pPr>
        <w:keepNext w:val="0"/>
        <w:keepLines w:val="0"/>
        <w:pageBreakBefore w:val="0"/>
        <w:widowControl w:val="0"/>
        <w:kinsoku/>
        <w:wordWrap/>
        <w:overflowPunct/>
        <w:topLinePunct w:val="0"/>
        <w:autoSpaceDE w:val="0"/>
        <w:autoSpaceDN w:val="0"/>
        <w:bidi w:val="0"/>
        <w:adjustRightInd/>
        <w:snapToGrid/>
        <w:spacing w:line="600" w:lineRule="exact"/>
        <w:ind w:firstLine="2240" w:firstLineChars="7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rPr>
        <w:t>嘉鹏再升科技（深圳）股份有限公司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三、会议时间、地点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rPr>
        <w:t>一</w:t>
      </w:r>
      <w:r>
        <w:rPr>
          <w:rFonts w:hint="eastAsia" w:ascii="华文仿宋" w:hAnsi="华文仿宋" w:eastAsia="华文仿宋" w:cs="华文仿宋"/>
          <w:sz w:val="32"/>
          <w:szCs w:val="32"/>
        </w:rPr>
        <w:t>）会议时间：20</w:t>
      </w:r>
      <w:r>
        <w:rPr>
          <w:rFonts w:hint="eastAsia" w:ascii="华文仿宋" w:hAnsi="华文仿宋" w:eastAsia="华文仿宋" w:cs="华文仿宋"/>
          <w:sz w:val="32"/>
          <w:szCs w:val="32"/>
          <w:lang w:val="en-US"/>
        </w:rPr>
        <w:t>22</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rPr>
        <w:t>16</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rPr>
        <w:t>8</w:t>
      </w:r>
      <w:r>
        <w:rPr>
          <w:rFonts w:hint="eastAsia" w:ascii="华文仿宋" w:hAnsi="华文仿宋" w:eastAsia="华文仿宋" w:cs="华文仿宋"/>
          <w:sz w:val="32"/>
          <w:szCs w:val="32"/>
        </w:rPr>
        <w:t>月1</w:t>
      </w:r>
      <w:r>
        <w:rPr>
          <w:rFonts w:hint="eastAsia" w:ascii="华文仿宋" w:hAnsi="华文仿宋" w:eastAsia="华文仿宋" w:cs="华文仿宋"/>
          <w:sz w:val="32"/>
          <w:szCs w:val="32"/>
          <w:lang w:val="en-US"/>
        </w:rPr>
        <w:t>7</w:t>
      </w:r>
      <w:r>
        <w:rPr>
          <w:rFonts w:hint="eastAsia" w:ascii="华文仿宋" w:hAnsi="华文仿宋" w:eastAsia="华文仿宋" w:cs="华文仿宋"/>
          <w:sz w:val="32"/>
          <w:szCs w:val="32"/>
        </w:rPr>
        <w:t>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rPr>
        <w:t>二</w:t>
      </w:r>
      <w:r>
        <w:rPr>
          <w:rFonts w:hint="eastAsia" w:ascii="华文仿宋" w:hAnsi="华文仿宋" w:eastAsia="华文仿宋" w:cs="华文仿宋"/>
          <w:sz w:val="32"/>
          <w:szCs w:val="32"/>
        </w:rPr>
        <w:t>）报到时间：2022年8月16日上午10:30</w:t>
      </w:r>
      <w:r>
        <w:rPr>
          <w:rFonts w:hint="eastAsia" w:ascii="华文仿宋" w:hAnsi="华文仿宋" w:eastAsia="华文仿宋" w:cs="华文仿宋"/>
          <w:sz w:val="32"/>
          <w:szCs w:val="32"/>
          <w:lang w:val="en-US"/>
        </w:rPr>
        <w:t>-12:00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（三）会议地点：河南省信阳市温德姆酒店</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（四）会议地址：信阳市平桥区新二十四大街与新七大道交汇处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1.安排接站大巴(信阳东高铁站停车场)，暂定10:</w:t>
      </w:r>
      <w:r>
        <w:rPr>
          <w:rFonts w:hint="eastAsia" w:ascii="华文仿宋" w:hAnsi="华文仿宋" w:eastAsia="华文仿宋" w:cs="华文仿宋"/>
          <w:sz w:val="32"/>
          <w:szCs w:val="32"/>
          <w:lang w:val="en-US"/>
        </w:rPr>
        <w:t>4</w:t>
      </w:r>
      <w:r>
        <w:rPr>
          <w:rFonts w:hint="eastAsia" w:ascii="华文仿宋" w:hAnsi="华文仿宋" w:eastAsia="华文仿宋" w:cs="华文仿宋"/>
          <w:sz w:val="32"/>
          <w:szCs w:val="32"/>
          <w:lang w:val="en-US"/>
        </w:rPr>
        <w:t>0发车(一班次)，具体发车时间以微信通知为准。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2.自行前往酒店路线：1）</w:t>
      </w:r>
      <w:r>
        <w:rPr>
          <w:rFonts w:hint="eastAsia" w:ascii="华文仿宋" w:hAnsi="华文仿宋" w:eastAsia="华文仿宋" w:cs="华文仿宋"/>
          <w:sz w:val="32"/>
          <w:szCs w:val="32"/>
        </w:rPr>
        <w:t>信阳</w:t>
      </w:r>
      <w:r>
        <w:rPr>
          <w:rFonts w:hint="eastAsia" w:ascii="华文仿宋" w:hAnsi="华文仿宋" w:eastAsia="华文仿宋" w:cs="华文仿宋"/>
          <w:sz w:val="32"/>
          <w:szCs w:val="32"/>
          <w:lang w:val="en-US"/>
        </w:rPr>
        <w:t>东站乘出租车至酒店22分钟车程，距离3.8公里；2）信阳东站乘K1或31路公交车至龙飞山城站下车，步行440米至酒店，</w:t>
      </w:r>
      <w:r>
        <w:rPr>
          <w:rFonts w:hint="eastAsia" w:ascii="华文仿宋" w:hAnsi="华文仿宋" w:eastAsia="华文仿宋" w:cs="华文仿宋"/>
          <w:sz w:val="32"/>
          <w:szCs w:val="32"/>
          <w:lang w:val="en-US" w:eastAsia="zh-CN"/>
        </w:rPr>
        <w:t>行程约</w:t>
      </w:r>
      <w:r>
        <w:rPr>
          <w:rFonts w:hint="eastAsia" w:ascii="华文仿宋" w:hAnsi="华文仿宋" w:eastAsia="华文仿宋" w:cs="华文仿宋"/>
          <w:sz w:val="32"/>
          <w:szCs w:val="32"/>
          <w:lang w:val="en-US"/>
        </w:rPr>
        <w:t>29分钟；3）信</w:t>
      </w:r>
      <w:r>
        <w:rPr>
          <w:rFonts w:hint="eastAsia" w:ascii="华文仿宋" w:hAnsi="华文仿宋" w:eastAsia="华文仿宋" w:cs="华文仿宋"/>
          <w:sz w:val="32"/>
          <w:szCs w:val="32"/>
        </w:rPr>
        <w:t>阳东站乘32路或26路</w:t>
      </w:r>
      <w:r>
        <w:rPr>
          <w:rFonts w:hint="eastAsia" w:ascii="华文仿宋" w:hAnsi="华文仿宋" w:eastAsia="华文仿宋" w:cs="华文仿宋"/>
          <w:sz w:val="32"/>
          <w:szCs w:val="32"/>
          <w:lang w:val="en-US"/>
        </w:rPr>
        <w:t>公交车</w:t>
      </w:r>
      <w:r>
        <w:rPr>
          <w:rFonts w:hint="eastAsia" w:ascii="华文仿宋" w:hAnsi="华文仿宋" w:eastAsia="华文仿宋" w:cs="华文仿宋"/>
          <w:sz w:val="32"/>
          <w:szCs w:val="32"/>
        </w:rPr>
        <w:t>至羊山招商大厦站下车，步行5</w:t>
      </w:r>
      <w:r>
        <w:rPr>
          <w:rFonts w:hint="eastAsia" w:ascii="华文仿宋" w:hAnsi="华文仿宋" w:eastAsia="华文仿宋" w:cs="华文仿宋"/>
          <w:sz w:val="32"/>
          <w:szCs w:val="32"/>
        </w:rPr>
        <w:t>5</w:t>
      </w:r>
      <w:r>
        <w:rPr>
          <w:rFonts w:hint="eastAsia" w:ascii="华文仿宋" w:hAnsi="华文仿宋" w:eastAsia="华文仿宋" w:cs="华文仿宋"/>
          <w:sz w:val="32"/>
          <w:szCs w:val="32"/>
        </w:rPr>
        <w:t>0</w:t>
      </w:r>
      <w:r>
        <w:rPr>
          <w:rFonts w:hint="eastAsia" w:ascii="华文仿宋" w:hAnsi="华文仿宋" w:eastAsia="华文仿宋" w:cs="华文仿宋"/>
          <w:sz w:val="32"/>
          <w:szCs w:val="32"/>
          <w:lang w:val="en-US"/>
        </w:rPr>
        <w:t>m</w:t>
      </w:r>
      <w:r>
        <w:rPr>
          <w:rFonts w:hint="eastAsia" w:ascii="华文仿宋" w:hAnsi="华文仿宋" w:eastAsia="华文仿宋" w:cs="华文仿宋"/>
          <w:sz w:val="32"/>
          <w:szCs w:val="32"/>
        </w:rPr>
        <w:t>至酒店，</w:t>
      </w:r>
      <w:r>
        <w:rPr>
          <w:rFonts w:hint="eastAsia" w:ascii="华文仿宋" w:hAnsi="华文仿宋" w:eastAsia="华文仿宋" w:cs="华文仿宋"/>
          <w:sz w:val="32"/>
          <w:szCs w:val="32"/>
          <w:lang w:val="en-US" w:eastAsia="zh-CN"/>
        </w:rPr>
        <w:t>行程约</w:t>
      </w:r>
      <w:r>
        <w:rPr>
          <w:rFonts w:hint="eastAsia" w:ascii="华文仿宋" w:hAnsi="华文仿宋" w:eastAsia="华文仿宋" w:cs="华文仿宋"/>
          <w:sz w:val="32"/>
          <w:szCs w:val="32"/>
        </w:rPr>
        <w:t>3</w:t>
      </w:r>
      <w:r>
        <w:rPr>
          <w:rFonts w:hint="eastAsia" w:ascii="华文仿宋" w:hAnsi="华文仿宋" w:eastAsia="华文仿宋" w:cs="华文仿宋"/>
          <w:sz w:val="32"/>
          <w:szCs w:val="32"/>
        </w:rPr>
        <w:t>1</w:t>
      </w:r>
      <w:r>
        <w:rPr>
          <w:rFonts w:hint="eastAsia" w:ascii="华文仿宋" w:hAnsi="华文仿宋" w:eastAsia="华文仿宋" w:cs="华文仿宋"/>
          <w:sz w:val="32"/>
          <w:szCs w:val="32"/>
        </w:rPr>
        <w:t>分钟。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（五）现场观摩地点：沪陕高速信南段上行南阳方向K996-K1000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四、会议内容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1、现场观摩沪陕高速信南段路面修复养护工程就地热再生施工全过程（现场施工要素和创新技术要点讲解）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2、清洁环保养护新技术演讲与交流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1）就地热再生预防性养护技术应用前景展望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 xml:space="preserve">2）湖北省高速公路就地热再生应用现状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3）新一代就地热再生技术施工质量和技术特性</w:t>
      </w:r>
      <w:r>
        <w:rPr>
          <w:rFonts w:hint="eastAsia" w:ascii="华文仿宋" w:hAnsi="华文仿宋" w:eastAsia="华文仿宋" w:cs="华文仿宋"/>
          <w:sz w:val="32"/>
          <w:szCs w:val="32"/>
          <w:lang w:val="en-US" w:eastAsia="zh-CN"/>
        </w:rPr>
        <w:t>论述</w:t>
      </w:r>
      <w:r>
        <w:rPr>
          <w:rFonts w:hint="eastAsia" w:ascii="华文仿宋" w:hAnsi="华文仿宋" w:eastAsia="华文仿宋" w:cs="华文仿宋"/>
          <w:sz w:val="32"/>
          <w:szCs w:val="32"/>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五、参加</w:t>
      </w:r>
      <w:r>
        <w:rPr>
          <w:rFonts w:hint="eastAsia" w:ascii="华文仿宋" w:hAnsi="华文仿宋" w:eastAsia="华文仿宋" w:cs="华文仿宋"/>
          <w:sz w:val="32"/>
          <w:szCs w:val="32"/>
        </w:rPr>
        <w:t>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1、公路部门分管养护工作负责人、养护技术人员和管理人员</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2、公路行业</w:t>
      </w:r>
      <w:r>
        <w:rPr>
          <w:rFonts w:hint="eastAsia" w:ascii="华文仿宋" w:hAnsi="华文仿宋" w:eastAsia="华文仿宋" w:cs="华文仿宋"/>
          <w:sz w:val="32"/>
          <w:szCs w:val="32"/>
        </w:rPr>
        <w:t>设计、监理、施工等单位相关专业</w:t>
      </w:r>
      <w:r>
        <w:rPr>
          <w:rFonts w:hint="eastAsia" w:ascii="华文仿宋" w:hAnsi="华文仿宋" w:eastAsia="华文仿宋" w:cs="华文仿宋"/>
          <w:sz w:val="32"/>
          <w:szCs w:val="32"/>
          <w:lang w:val="en-US"/>
        </w:rPr>
        <w:t>技术</w:t>
      </w:r>
      <w:r>
        <w:rPr>
          <w:rFonts w:hint="eastAsia" w:ascii="华文仿宋" w:hAnsi="华文仿宋" w:eastAsia="华文仿宋" w:cs="华文仿宋"/>
          <w:sz w:val="32"/>
          <w:szCs w:val="32"/>
        </w:rPr>
        <w:t>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3、科研院所及大专院校科研与教学人员。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六、报名、报到与费用事项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（一）本次会议收取会议注册费600元/人，收费方式：转账（学会指定账号</w:t>
      </w:r>
      <w:r>
        <w:rPr>
          <w:rFonts w:hint="eastAsia" w:ascii="华文仿宋" w:hAnsi="华文仿宋" w:eastAsia="华文仿宋" w:cs="华文仿宋"/>
          <w:sz w:val="32"/>
          <w:szCs w:val="32"/>
          <w:lang w:val="en-US" w:eastAsia="zh-CN"/>
        </w:rPr>
        <w:t>7381310182600031639中信银行王家墩支行），转账请备注本次活动名称及发票联系人方式（电话、QQ号）</w:t>
      </w:r>
      <w:r>
        <w:rPr>
          <w:rFonts w:hint="eastAsia" w:ascii="华文仿宋" w:hAnsi="华文仿宋" w:eastAsia="华文仿宋" w:cs="华文仿宋"/>
          <w:sz w:val="32"/>
          <w:szCs w:val="32"/>
          <w:lang w:val="en-US"/>
        </w:rPr>
        <w:t>会议期间，食宿统一安排，住宿费用自理。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（二）因疫情防控需要，会议参会人员规模控制在</w:t>
      </w:r>
      <w:r>
        <w:rPr>
          <w:rFonts w:hint="eastAsia" w:ascii="华文仿宋" w:hAnsi="华文仿宋" w:eastAsia="华文仿宋" w:cs="华文仿宋"/>
          <w:sz w:val="32"/>
          <w:szCs w:val="32"/>
          <w:lang w:val="en-US"/>
        </w:rPr>
        <w:t>40</w:t>
      </w:r>
      <w:r>
        <w:rPr>
          <w:rFonts w:hint="eastAsia" w:ascii="华文仿宋" w:hAnsi="华文仿宋" w:eastAsia="华文仿宋" w:cs="华文仿宋"/>
          <w:sz w:val="32"/>
          <w:szCs w:val="32"/>
          <w:lang w:val="en-US"/>
        </w:rPr>
        <w:t>人左右，各会员单位限派1-3人参加，报名额满为止。同时请各单位于8月12日前务必反馈回执，并将培训费转账到我学会指定账号（见附件1）。</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mailto:报名回执（见附件1）用word格式传至625989733@qq.com邮箱。报名成功后，学会将以电话15902786349和微信留言方式通知报名是否成功。报名成功后，可申请加入本次交流活动专属微信群，报道时扫码进群，同时请备注报名的单位-真实姓名,具体行程信息将在报名成功后推送。"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lang w:val="en-US"/>
        </w:rPr>
        <w:t>报名成功后，学会将以电话15902786349和微信留言方式通知报名是否成功。报名成功后，可申请加入本次交流活动专属微信群，报到时扫码进群，同时请备注报名的单位全称-真实姓名,具体行程信息将在报名成功后推送。</w:t>
      </w:r>
      <w:r>
        <w:rPr>
          <w:rFonts w:hint="eastAsia" w:ascii="华文仿宋" w:hAnsi="华文仿宋" w:eastAsia="华文仿宋" w:cs="华文仿宋"/>
          <w:sz w:val="32"/>
          <w:szCs w:val="32"/>
          <w:lang w:val="en-US"/>
        </w:rPr>
        <w:fldChar w:fldCharType="end"/>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报名联系人：施永新 15902786349</w:t>
      </w:r>
    </w:p>
    <w:p>
      <w:pPr>
        <w:keepNext w:val="0"/>
        <w:keepLines w:val="0"/>
        <w:pageBreakBefore w:val="0"/>
        <w:widowControl w:val="0"/>
        <w:kinsoku/>
        <w:wordWrap/>
        <w:overflowPunct/>
        <w:topLinePunct w:val="0"/>
        <w:autoSpaceDE w:val="0"/>
        <w:autoSpaceDN w:val="0"/>
        <w:bidi w:val="0"/>
        <w:adjustRightInd/>
        <w:snapToGrid/>
        <w:spacing w:line="600" w:lineRule="exact"/>
        <w:ind w:firstLine="2560" w:firstLineChars="8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曲 胜  13910964108</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财务联系人：姜莉芳 13297077317</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七、有关要求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（一）请严格遵守疫情防控有关规定，确保会前14天内无境内高中风险地区及陆地边境口岸城市旅居史或接触史。</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（二）鉴于目前仍处于疫情易发多发期间，为保证参会人员身体健康，请报名参会人员据实填写《流行病学史筛查和症状监测表》（见附件2），报到时一并提交。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rPr>
        <w:t>附件</w:t>
      </w:r>
      <w:r>
        <w:rPr>
          <w:rFonts w:hint="eastAsia" w:ascii="华文仿宋" w:hAnsi="华文仿宋" w:eastAsia="华文仿宋" w:cs="华文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bookmarkStart w:id="4" w:name="_GoBack"/>
      <w:r>
        <w:rPr>
          <w:rFonts w:hint="eastAsia" w:ascii="华文仿宋" w:hAnsi="华文仿宋" w:eastAsia="华文仿宋" w:cs="华文仿宋"/>
          <w:sz w:val="32"/>
          <w:szCs w:val="32"/>
          <w:lang w:val="en-US"/>
        </w:rPr>
        <w:t>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报名回执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2</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会议议程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3</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报告专家介绍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4</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现场观摩工程概况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5</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协办单位简介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6</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流行病学史筛查和症状监测表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7</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现场观摩安全须知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8</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温德姆酒店入住管理规定</w:t>
      </w:r>
    </w:p>
    <w:bookmarkEnd w:id="4"/>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left="320" w:hanging="320" w:hangingChars="1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left="320" w:hanging="320" w:hangingChars="100"/>
        <w:textAlignment w:val="auto"/>
        <w:rPr>
          <w:rFonts w:hint="eastAsia" w:ascii="华文仿宋" w:hAnsi="华文仿宋" w:eastAsia="华文仿宋" w:cs="华文仿宋"/>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left="319" w:leftChars="145" w:firstLine="4800" w:firstLineChars="1500"/>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2022年8月3日</w:t>
      </w:r>
      <w:bookmarkStart w:id="3" w:name="湖北省公路学会单位会员登记/入会申请表"/>
      <w:bookmarkEnd w:id="3"/>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520" w:lineRule="exact"/>
        <w:rPr>
          <w:rFonts w:ascii="华文仿宋" w:hAnsi="华文仿宋" w:eastAsia="华文仿宋" w:cs="华文仿宋"/>
          <w:sz w:val="28"/>
          <w:szCs w:val="28"/>
        </w:rPr>
      </w:pPr>
      <w:r>
        <w:rPr>
          <w:rFonts w:hint="eastAsia" w:ascii="华文仿宋" w:hAnsi="华文仿宋" w:eastAsia="华文仿宋" w:cs="华文仿宋"/>
          <w:sz w:val="28"/>
          <w:szCs w:val="28"/>
        </w:rPr>
        <w:t>附件</w:t>
      </w:r>
      <w:r>
        <w:rPr>
          <w:rFonts w:hint="eastAsia" w:ascii="华文仿宋" w:hAnsi="华文仿宋" w:eastAsia="华文仿宋" w:cs="华文仿宋"/>
          <w:sz w:val="28"/>
          <w:szCs w:val="28"/>
          <w:lang w:val="en-US"/>
        </w:rPr>
        <w:t>1</w:t>
      </w:r>
      <w:r>
        <w:rPr>
          <w:rFonts w:hint="eastAsia" w:ascii="华文仿宋" w:hAnsi="华文仿宋" w:eastAsia="华文仿宋" w:cs="华文仿宋"/>
          <w:sz w:val="28"/>
          <w:szCs w:val="28"/>
        </w:rPr>
        <w:t>：</w:t>
      </w:r>
    </w:p>
    <w:p>
      <w:pPr>
        <w:widowControl/>
        <w:spacing w:line="360" w:lineRule="auto"/>
        <w:jc w:val="center"/>
        <w:textAlignment w:val="baseline"/>
        <w:rPr>
          <w:b/>
          <w:bCs/>
          <w:sz w:val="32"/>
          <w:szCs w:val="32"/>
        </w:rPr>
      </w:pPr>
      <w:r>
        <w:rPr>
          <w:rFonts w:hint="eastAsia"/>
          <w:b/>
          <w:bCs/>
          <w:sz w:val="32"/>
          <w:szCs w:val="32"/>
        </w:rPr>
        <w:t>报</w:t>
      </w:r>
      <w:r>
        <w:rPr>
          <w:rFonts w:hint="eastAsia"/>
          <w:b/>
          <w:bCs/>
          <w:sz w:val="32"/>
          <w:szCs w:val="32"/>
          <w:lang w:val="en-US"/>
        </w:rPr>
        <w:t xml:space="preserve"> </w:t>
      </w:r>
      <w:r>
        <w:rPr>
          <w:rFonts w:hint="eastAsia"/>
          <w:b/>
          <w:bCs/>
          <w:sz w:val="32"/>
          <w:szCs w:val="32"/>
        </w:rPr>
        <w:t>名</w:t>
      </w:r>
      <w:r>
        <w:rPr>
          <w:rFonts w:hint="eastAsia"/>
          <w:b/>
          <w:bCs/>
          <w:sz w:val="32"/>
          <w:szCs w:val="32"/>
          <w:lang w:val="en-US"/>
        </w:rPr>
        <w:t xml:space="preserve"> </w:t>
      </w:r>
      <w:r>
        <w:rPr>
          <w:rFonts w:hint="eastAsia"/>
          <w:b/>
          <w:bCs/>
          <w:sz w:val="32"/>
          <w:szCs w:val="32"/>
        </w:rPr>
        <w:t>回</w:t>
      </w:r>
      <w:r>
        <w:rPr>
          <w:rFonts w:hint="eastAsia"/>
          <w:b/>
          <w:bCs/>
          <w:sz w:val="32"/>
          <w:szCs w:val="32"/>
          <w:lang w:val="en-US"/>
        </w:rPr>
        <w:t xml:space="preserve"> </w:t>
      </w:r>
      <w:r>
        <w:rPr>
          <w:rFonts w:hint="eastAsia"/>
          <w:b/>
          <w:bCs/>
          <w:sz w:val="32"/>
          <w:szCs w:val="32"/>
        </w:rPr>
        <w:t>执</w:t>
      </w:r>
    </w:p>
    <w:p>
      <w:pPr>
        <w:widowControl/>
        <w:spacing w:line="360" w:lineRule="auto"/>
        <w:ind w:firstLine="240" w:firstLineChars="100"/>
        <w:jc w:val="both"/>
        <w:textAlignment w:val="baseline"/>
        <w:rPr>
          <w:sz w:val="24"/>
          <w:szCs w:val="24"/>
          <w:lang w:val="en-US"/>
        </w:rPr>
      </w:pPr>
      <w:r>
        <w:rPr>
          <w:rFonts w:hint="eastAsia"/>
          <w:sz w:val="24"/>
          <w:szCs w:val="24"/>
          <w:lang w:val="en-US"/>
        </w:rPr>
        <w:t>活动名称：公路绿色清洁化就地热再生养护技术交流及现场观摩会</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808"/>
        <w:gridCol w:w="2326"/>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6" w:type="dxa"/>
            <w:vAlign w:val="center"/>
          </w:tcPr>
          <w:p>
            <w:pPr>
              <w:autoSpaceDE/>
              <w:autoSpaceDN/>
              <w:spacing w:line="320" w:lineRule="exact"/>
              <w:jc w:val="center"/>
              <w:rPr>
                <w:sz w:val="24"/>
                <w:szCs w:val="24"/>
              </w:rPr>
            </w:pPr>
            <w:r>
              <w:rPr>
                <w:rFonts w:hint="eastAsia"/>
                <w:sz w:val="24"/>
                <w:szCs w:val="24"/>
              </w:rPr>
              <w:t>单位名称</w:t>
            </w:r>
          </w:p>
        </w:tc>
        <w:tc>
          <w:tcPr>
            <w:tcW w:w="1808" w:type="dxa"/>
            <w:vAlign w:val="center"/>
          </w:tcPr>
          <w:p>
            <w:pPr>
              <w:autoSpaceDE/>
              <w:autoSpaceDN/>
              <w:spacing w:line="320" w:lineRule="exact"/>
              <w:ind w:firstLine="240" w:firstLineChars="100"/>
              <w:jc w:val="center"/>
              <w:rPr>
                <w:sz w:val="24"/>
                <w:szCs w:val="24"/>
              </w:rPr>
            </w:pPr>
            <w:r>
              <w:rPr>
                <w:rFonts w:hint="eastAsia"/>
                <w:sz w:val="24"/>
                <w:szCs w:val="24"/>
              </w:rPr>
              <w:t>姓名</w:t>
            </w:r>
          </w:p>
        </w:tc>
        <w:tc>
          <w:tcPr>
            <w:tcW w:w="2326" w:type="dxa"/>
            <w:vAlign w:val="center"/>
          </w:tcPr>
          <w:p>
            <w:pPr>
              <w:autoSpaceDE/>
              <w:autoSpaceDN/>
              <w:spacing w:line="320" w:lineRule="exact"/>
              <w:jc w:val="center"/>
              <w:rPr>
                <w:sz w:val="24"/>
                <w:szCs w:val="24"/>
              </w:rPr>
            </w:pPr>
            <w:r>
              <w:rPr>
                <w:rFonts w:hint="eastAsia"/>
                <w:sz w:val="24"/>
                <w:szCs w:val="24"/>
              </w:rPr>
              <w:t>电话</w:t>
            </w:r>
          </w:p>
        </w:tc>
        <w:tc>
          <w:tcPr>
            <w:tcW w:w="2079" w:type="dxa"/>
            <w:vAlign w:val="center"/>
          </w:tcPr>
          <w:p>
            <w:pPr>
              <w:autoSpaceDE/>
              <w:autoSpaceDN/>
              <w:spacing w:line="320" w:lineRule="exact"/>
              <w:jc w:val="center"/>
              <w:rPr>
                <w:sz w:val="24"/>
                <w:szCs w:val="24"/>
                <w:lang w:val="en-US"/>
              </w:rPr>
            </w:pPr>
            <w:r>
              <w:rPr>
                <w:rFonts w:hint="eastAsia"/>
                <w:sz w:val="24"/>
                <w:szCs w:val="24"/>
                <w:lang w:val="en-US"/>
              </w:rPr>
              <w:t>住宿</w:t>
            </w:r>
          </w:p>
          <w:p>
            <w:pPr>
              <w:autoSpaceDE/>
              <w:autoSpaceDN/>
              <w:spacing w:line="320" w:lineRule="exact"/>
              <w:jc w:val="center"/>
              <w:rPr>
                <w:sz w:val="24"/>
                <w:szCs w:val="24"/>
                <w:lang w:val="en-US"/>
              </w:rPr>
            </w:pPr>
            <w:r>
              <w:rPr>
                <w:rFonts w:hint="eastAsia"/>
                <w:sz w:val="24"/>
                <w:szCs w:val="24"/>
                <w:lang w:val="en-US"/>
              </w:rPr>
              <w:t>单人间/标间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06" w:type="dxa"/>
            <w:vAlign w:val="center"/>
          </w:tcPr>
          <w:p>
            <w:pPr>
              <w:jc w:val="center"/>
              <w:rPr>
                <w:sz w:val="24"/>
                <w:szCs w:val="24"/>
              </w:rPr>
            </w:pPr>
          </w:p>
        </w:tc>
        <w:tc>
          <w:tcPr>
            <w:tcW w:w="1808" w:type="dxa"/>
            <w:vAlign w:val="center"/>
          </w:tcPr>
          <w:p>
            <w:pPr>
              <w:jc w:val="center"/>
              <w:rPr>
                <w:sz w:val="24"/>
                <w:szCs w:val="24"/>
              </w:rPr>
            </w:pPr>
          </w:p>
        </w:tc>
        <w:tc>
          <w:tcPr>
            <w:tcW w:w="2326" w:type="dxa"/>
            <w:vAlign w:val="center"/>
          </w:tcPr>
          <w:p>
            <w:pPr>
              <w:jc w:val="center"/>
              <w:rPr>
                <w:sz w:val="24"/>
                <w:szCs w:val="24"/>
              </w:rPr>
            </w:pPr>
          </w:p>
        </w:tc>
        <w:tc>
          <w:tcPr>
            <w:tcW w:w="207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06" w:type="dxa"/>
            <w:vAlign w:val="center"/>
          </w:tcPr>
          <w:p>
            <w:pPr>
              <w:jc w:val="center"/>
              <w:rPr>
                <w:sz w:val="24"/>
                <w:szCs w:val="24"/>
              </w:rPr>
            </w:pPr>
          </w:p>
        </w:tc>
        <w:tc>
          <w:tcPr>
            <w:tcW w:w="1808" w:type="dxa"/>
            <w:vAlign w:val="center"/>
          </w:tcPr>
          <w:p>
            <w:pPr>
              <w:jc w:val="center"/>
              <w:rPr>
                <w:sz w:val="24"/>
                <w:szCs w:val="24"/>
              </w:rPr>
            </w:pPr>
          </w:p>
        </w:tc>
        <w:tc>
          <w:tcPr>
            <w:tcW w:w="2326" w:type="dxa"/>
            <w:vAlign w:val="center"/>
          </w:tcPr>
          <w:p>
            <w:pPr>
              <w:jc w:val="center"/>
              <w:rPr>
                <w:sz w:val="24"/>
                <w:szCs w:val="24"/>
              </w:rPr>
            </w:pPr>
          </w:p>
        </w:tc>
        <w:tc>
          <w:tcPr>
            <w:tcW w:w="207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06" w:type="dxa"/>
            <w:vAlign w:val="center"/>
          </w:tcPr>
          <w:p>
            <w:pPr>
              <w:jc w:val="center"/>
              <w:rPr>
                <w:sz w:val="24"/>
                <w:szCs w:val="24"/>
              </w:rPr>
            </w:pPr>
          </w:p>
        </w:tc>
        <w:tc>
          <w:tcPr>
            <w:tcW w:w="1808" w:type="dxa"/>
            <w:vAlign w:val="center"/>
          </w:tcPr>
          <w:p>
            <w:pPr>
              <w:jc w:val="center"/>
              <w:rPr>
                <w:sz w:val="24"/>
                <w:szCs w:val="24"/>
              </w:rPr>
            </w:pPr>
          </w:p>
        </w:tc>
        <w:tc>
          <w:tcPr>
            <w:tcW w:w="2326" w:type="dxa"/>
            <w:vAlign w:val="center"/>
          </w:tcPr>
          <w:p>
            <w:pPr>
              <w:jc w:val="center"/>
              <w:rPr>
                <w:sz w:val="24"/>
                <w:szCs w:val="24"/>
              </w:rPr>
            </w:pPr>
          </w:p>
        </w:tc>
        <w:tc>
          <w:tcPr>
            <w:tcW w:w="207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19" w:type="dxa"/>
            <w:gridSpan w:val="4"/>
            <w:vAlign w:val="center"/>
          </w:tcPr>
          <w:p>
            <w:pPr>
              <w:jc w:val="center"/>
              <w:rPr>
                <w:sz w:val="24"/>
                <w:szCs w:val="24"/>
              </w:rPr>
            </w:pPr>
            <w:r>
              <w:rPr>
                <w:rFonts w:hint="eastAsia"/>
                <w:sz w:val="24"/>
                <w:szCs w:val="24"/>
              </w:rPr>
              <w:t>增值税发票开票信息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14" w:type="dxa"/>
            <w:gridSpan w:val="2"/>
            <w:vAlign w:val="center"/>
          </w:tcPr>
          <w:p>
            <w:pPr>
              <w:jc w:val="center"/>
              <w:rPr>
                <w:sz w:val="24"/>
                <w:szCs w:val="24"/>
              </w:rPr>
            </w:pPr>
            <w:r>
              <w:rPr>
                <w:rFonts w:hint="eastAsia"/>
                <w:sz w:val="24"/>
                <w:szCs w:val="24"/>
              </w:rPr>
              <w:t>单位名称（全称）</w:t>
            </w:r>
          </w:p>
        </w:tc>
        <w:tc>
          <w:tcPr>
            <w:tcW w:w="4405" w:type="dxa"/>
            <w:gridSpan w:val="2"/>
            <w:vAlign w:val="center"/>
          </w:tcPr>
          <w:p>
            <w:pPr>
              <w:jc w:val="center"/>
              <w:rPr>
                <w:sz w:val="24"/>
                <w:szCs w:val="24"/>
              </w:rPr>
            </w:pPr>
            <w:r>
              <w:rPr>
                <w:rFonts w:hint="eastAsia"/>
                <w:sz w:val="24"/>
                <w:szCs w:val="24"/>
              </w:rPr>
              <w:t>社会信用统一代码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14" w:type="dxa"/>
            <w:gridSpan w:val="2"/>
          </w:tcPr>
          <w:p>
            <w:pPr>
              <w:jc w:val="center"/>
              <w:rPr>
                <w:sz w:val="24"/>
                <w:szCs w:val="24"/>
              </w:rPr>
            </w:pPr>
          </w:p>
        </w:tc>
        <w:tc>
          <w:tcPr>
            <w:tcW w:w="4405" w:type="dxa"/>
            <w:gridSpan w:val="2"/>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14" w:type="dxa"/>
            <w:gridSpan w:val="2"/>
            <w:vAlign w:val="center"/>
          </w:tcPr>
          <w:p>
            <w:pPr>
              <w:jc w:val="center"/>
              <w:rPr>
                <w:sz w:val="24"/>
                <w:szCs w:val="24"/>
              </w:rPr>
            </w:pPr>
            <w:r>
              <w:rPr>
                <w:rFonts w:hint="eastAsia"/>
                <w:sz w:val="24"/>
                <w:szCs w:val="24"/>
              </w:rPr>
              <w:t>单位地址及电话</w:t>
            </w:r>
          </w:p>
        </w:tc>
        <w:tc>
          <w:tcPr>
            <w:tcW w:w="4405" w:type="dxa"/>
            <w:gridSpan w:val="2"/>
            <w:vAlign w:val="center"/>
          </w:tcPr>
          <w:p>
            <w:pPr>
              <w:jc w:val="center"/>
              <w:rPr>
                <w:sz w:val="24"/>
                <w:szCs w:val="24"/>
              </w:rPr>
            </w:pPr>
            <w:r>
              <w:rPr>
                <w:rFonts w:hint="eastAsia"/>
                <w:sz w:val="24"/>
                <w:szCs w:val="24"/>
              </w:rPr>
              <w:t>开户行名称及账号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114" w:type="dxa"/>
            <w:gridSpan w:val="2"/>
          </w:tcPr>
          <w:p>
            <w:pPr>
              <w:rPr>
                <w:sz w:val="24"/>
                <w:szCs w:val="24"/>
              </w:rPr>
            </w:pPr>
          </w:p>
        </w:tc>
        <w:tc>
          <w:tcPr>
            <w:tcW w:w="4405" w:type="dxa"/>
            <w:gridSpan w:val="2"/>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19" w:type="dxa"/>
            <w:gridSpan w:val="4"/>
            <w:vAlign w:val="center"/>
          </w:tcPr>
          <w:p>
            <w:pPr>
              <w:jc w:val="both"/>
              <w:rPr>
                <w:sz w:val="24"/>
                <w:szCs w:val="24"/>
              </w:rPr>
            </w:pPr>
            <w:r>
              <w:rPr>
                <w:rFonts w:hint="eastAsia"/>
                <w:sz w:val="24"/>
                <w:szCs w:val="24"/>
              </w:rPr>
              <w:t>开票备注（如有特别要求可备注说明）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19" w:type="dxa"/>
            <w:gridSpan w:val="4"/>
            <w:vAlign w:val="center"/>
          </w:tcPr>
          <w:p>
            <w:pPr>
              <w:jc w:val="both"/>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519" w:type="dxa"/>
            <w:gridSpan w:val="4"/>
            <w:vAlign w:val="center"/>
          </w:tcPr>
          <w:p>
            <w:pPr>
              <w:snapToGrid w:val="0"/>
              <w:spacing w:line="400" w:lineRule="exact"/>
              <w:ind w:left="720" w:hanging="720" w:hangingChars="300"/>
              <w:jc w:val="both"/>
              <w:textAlignment w:val="baseline"/>
              <w:rPr>
                <w:sz w:val="21"/>
                <w:szCs w:val="21"/>
              </w:rPr>
            </w:pPr>
            <w:r>
              <w:rPr>
                <w:rFonts w:hint="eastAsia"/>
                <w:sz w:val="24"/>
                <w:szCs w:val="24"/>
              </w:rPr>
              <w:t>注：</w:t>
            </w:r>
            <w:r>
              <w:rPr>
                <w:rFonts w:hint="eastAsia"/>
                <w:sz w:val="24"/>
                <w:szCs w:val="24"/>
                <w:lang w:val="en-US"/>
              </w:rPr>
              <w:t xml:space="preserve"> </w:t>
            </w:r>
            <w:r>
              <w:rPr>
                <w:rFonts w:hint="eastAsia"/>
                <w:sz w:val="21"/>
                <w:szCs w:val="21"/>
                <w:lang w:val="en-US"/>
              </w:rPr>
              <w:t>1.</w:t>
            </w:r>
            <w:r>
              <w:rPr>
                <w:rFonts w:hint="eastAsia"/>
                <w:sz w:val="21"/>
                <w:szCs w:val="21"/>
              </w:rPr>
              <w:t>回执表发至邮箱：</w:t>
            </w:r>
            <w:r>
              <w:fldChar w:fldCharType="begin"/>
            </w:r>
            <w:r>
              <w:instrText xml:space="preserve"> HYPERLINK "mailto:625989733@qq.com。" </w:instrText>
            </w:r>
            <w:r>
              <w:fldChar w:fldCharType="separate"/>
            </w:r>
            <w:r>
              <w:rPr>
                <w:rStyle w:val="7"/>
                <w:rFonts w:hint="eastAsia"/>
                <w:color w:val="auto"/>
                <w:sz w:val="21"/>
                <w:szCs w:val="21"/>
                <w:lang w:val="en-US"/>
              </w:rPr>
              <w:t>625989733</w:t>
            </w:r>
            <w:r>
              <w:rPr>
                <w:rStyle w:val="7"/>
                <w:rFonts w:hint="eastAsia"/>
                <w:color w:val="auto"/>
                <w:sz w:val="21"/>
                <w:szCs w:val="21"/>
              </w:rPr>
              <w:t>@qq.com。</w:t>
            </w:r>
            <w:r>
              <w:rPr>
                <w:rStyle w:val="7"/>
                <w:rFonts w:hint="eastAsia"/>
                <w:color w:val="auto"/>
                <w:sz w:val="21"/>
                <w:szCs w:val="21"/>
              </w:rPr>
              <w:fldChar w:fldCharType="end"/>
            </w:r>
          </w:p>
          <w:p>
            <w:pPr>
              <w:snapToGrid w:val="0"/>
              <w:spacing w:line="400" w:lineRule="exact"/>
              <w:ind w:firstLine="630" w:firstLineChars="300"/>
              <w:jc w:val="both"/>
              <w:textAlignment w:val="baseline"/>
              <w:rPr>
                <w:sz w:val="21"/>
                <w:szCs w:val="21"/>
                <w:lang w:val="en-US"/>
              </w:rPr>
            </w:pPr>
            <w:r>
              <w:rPr>
                <w:rFonts w:hint="eastAsia"/>
                <w:sz w:val="21"/>
                <w:szCs w:val="21"/>
                <w:lang w:val="en-US"/>
              </w:rPr>
              <w:t>2.</w:t>
            </w:r>
            <w:r>
              <w:rPr>
                <w:rFonts w:hint="eastAsia"/>
                <w:sz w:val="21"/>
                <w:szCs w:val="21"/>
              </w:rPr>
              <w:t>汇款凭证发至邮箱：</w:t>
            </w:r>
            <w:r>
              <w:rPr>
                <w:rFonts w:hint="eastAsia"/>
                <w:sz w:val="21"/>
                <w:szCs w:val="21"/>
                <w:lang w:val="en-US"/>
              </w:rPr>
              <w:t>327967106</w:t>
            </w:r>
            <w:r>
              <w:rPr>
                <w:rFonts w:hint="eastAsia"/>
                <w:sz w:val="21"/>
                <w:szCs w:val="21"/>
              </w:rPr>
              <w:t>@qq.com，</w:t>
            </w:r>
            <w:r>
              <w:rPr>
                <w:rFonts w:hint="eastAsia"/>
                <w:sz w:val="21"/>
                <w:szCs w:val="21"/>
                <w:lang w:val="en-US"/>
              </w:rPr>
              <w:t>以便</w:t>
            </w:r>
            <w:r>
              <w:rPr>
                <w:rFonts w:hint="eastAsia"/>
                <w:sz w:val="21"/>
                <w:szCs w:val="21"/>
              </w:rPr>
              <w:t>开具发票，</w:t>
            </w:r>
            <w:r>
              <w:rPr>
                <w:rFonts w:hint="eastAsia"/>
                <w:sz w:val="21"/>
                <w:szCs w:val="21"/>
                <w:lang w:val="en-US"/>
              </w:rPr>
              <w:t>请务必注明联系人姓名、QQ号码及电话等信息，回执请一定上传Word版，谢谢配合！</w:t>
            </w:r>
          </w:p>
          <w:p>
            <w:pPr>
              <w:snapToGrid w:val="0"/>
              <w:spacing w:line="400" w:lineRule="exact"/>
              <w:ind w:firstLine="630" w:firstLineChars="300"/>
              <w:jc w:val="both"/>
              <w:textAlignment w:val="baseline"/>
              <w:rPr>
                <w:sz w:val="21"/>
                <w:szCs w:val="21"/>
                <w:lang w:val="en-US"/>
              </w:rPr>
            </w:pPr>
            <w:r>
              <w:rPr>
                <w:rFonts w:hint="eastAsia"/>
                <w:sz w:val="21"/>
                <w:szCs w:val="21"/>
                <w:lang w:val="en-US"/>
              </w:rPr>
              <w:t>财务联系人：姜莉芳，电话：13297077317</w:t>
            </w:r>
          </w:p>
          <w:p>
            <w:pPr>
              <w:snapToGrid w:val="0"/>
              <w:spacing w:line="400" w:lineRule="exact"/>
              <w:ind w:left="627" w:leftChars="285"/>
              <w:jc w:val="both"/>
              <w:textAlignment w:val="baseline"/>
              <w:rPr>
                <w:sz w:val="28"/>
                <w:szCs w:val="28"/>
              </w:rPr>
            </w:pPr>
            <w:r>
              <w:rPr>
                <w:rFonts w:hint="eastAsia"/>
                <w:sz w:val="21"/>
                <w:szCs w:val="21"/>
                <w:lang w:val="en-US"/>
              </w:rPr>
              <w:t xml:space="preserve">汇款账号信息如下，户名：湖北省公路学会 账号：7381310182600031639 开户行：中信银行王家墩支行 </w:t>
            </w:r>
          </w:p>
        </w:tc>
      </w:tr>
    </w:tbl>
    <w:p>
      <w:pPr>
        <w:widowControl/>
        <w:spacing w:line="360" w:lineRule="auto"/>
        <w:jc w:val="center"/>
        <w:textAlignment w:val="baseline"/>
        <w:rPr>
          <w:b/>
          <w:bCs/>
          <w:sz w:val="32"/>
          <w:szCs w:val="32"/>
        </w:rPr>
      </w:pPr>
    </w:p>
    <w:p>
      <w:pPr>
        <w:rPr>
          <w:sz w:val="28"/>
          <w:szCs w:val="28"/>
        </w:rPr>
      </w:pPr>
    </w:p>
    <w:p>
      <w:pPr>
        <w:rPr>
          <w:sz w:val="28"/>
          <w:szCs w:val="28"/>
        </w:rPr>
      </w:pPr>
      <w:r>
        <w:rPr>
          <w:rFonts w:hint="eastAsia"/>
          <w:sz w:val="28"/>
          <w:szCs w:val="28"/>
        </w:rPr>
        <w:br w:type="page"/>
      </w:r>
    </w:p>
    <w:p>
      <w:pPr>
        <w:spacing w:line="520" w:lineRule="exact"/>
        <w:jc w:val="both"/>
        <w:rPr>
          <w:rFonts w:ascii="华文仿宋" w:hAnsi="华文仿宋" w:eastAsia="华文仿宋" w:cs="华文仿宋"/>
          <w:sz w:val="28"/>
          <w:szCs w:val="28"/>
          <w:lang w:val="en-US"/>
        </w:rPr>
      </w:pPr>
      <w:r>
        <w:rPr>
          <w:rFonts w:hint="eastAsia" w:ascii="华文仿宋" w:hAnsi="华文仿宋" w:eastAsia="华文仿宋" w:cs="华文仿宋"/>
          <w:sz w:val="28"/>
          <w:szCs w:val="28"/>
        </w:rPr>
        <w:t>附件</w:t>
      </w:r>
      <w:r>
        <w:rPr>
          <w:rFonts w:hint="eastAsia" w:ascii="华文仿宋" w:hAnsi="华文仿宋" w:eastAsia="华文仿宋" w:cs="华文仿宋"/>
          <w:sz w:val="28"/>
          <w:szCs w:val="28"/>
          <w:lang w:val="en-US"/>
        </w:rPr>
        <w:t>2</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rPr>
        <w:t xml:space="preserve"> </w:t>
      </w:r>
    </w:p>
    <w:p>
      <w:pPr>
        <w:widowControl/>
        <w:spacing w:line="360" w:lineRule="auto"/>
        <w:jc w:val="center"/>
        <w:textAlignment w:val="baseline"/>
        <w:rPr>
          <w:b/>
          <w:bCs/>
          <w:sz w:val="32"/>
          <w:szCs w:val="32"/>
          <w:lang w:val="en-US"/>
        </w:rPr>
      </w:pPr>
      <w:r>
        <w:rPr>
          <w:rFonts w:hint="eastAsia"/>
          <w:b/>
          <w:bCs/>
          <w:sz w:val="32"/>
          <w:szCs w:val="32"/>
          <w:lang w:val="en-US"/>
        </w:rPr>
        <w:t>会议议程</w:t>
      </w:r>
    </w:p>
    <w:p>
      <w:pPr>
        <w:widowControl/>
        <w:spacing w:line="360" w:lineRule="auto"/>
        <w:jc w:val="both"/>
        <w:textAlignment w:val="baseline"/>
        <w:rPr>
          <w:b/>
          <w:bCs/>
          <w:sz w:val="32"/>
          <w:szCs w:val="32"/>
          <w:lang w:val="en-US"/>
        </w:rPr>
      </w:pPr>
      <w:r>
        <w:rPr>
          <w:rFonts w:hint="eastAsia"/>
          <w:sz w:val="24"/>
          <w:szCs w:val="24"/>
          <w:lang w:val="en-US"/>
        </w:rPr>
        <w:t>活动名称：公路绿色清洁化就地热再生养护技术交流及现场观摩会</w:t>
      </w: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57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pStyle w:val="3"/>
              <w:spacing w:line="400" w:lineRule="exact"/>
              <w:jc w:val="center"/>
              <w:rPr>
                <w:rFonts w:ascii="宋体" w:hAnsi="宋体" w:eastAsia="宋体" w:cs="宋体"/>
                <w:b/>
                <w:bCs/>
                <w:sz w:val="24"/>
                <w:szCs w:val="24"/>
                <w:lang w:val="en-US"/>
              </w:rPr>
            </w:pPr>
            <w:r>
              <w:rPr>
                <w:rFonts w:hint="eastAsia" w:ascii="宋体" w:hAnsi="宋体" w:eastAsia="宋体" w:cs="宋体"/>
                <w:b/>
                <w:bCs/>
                <w:sz w:val="24"/>
                <w:szCs w:val="24"/>
                <w:lang w:val="en-US"/>
              </w:rPr>
              <w:t>日期</w:t>
            </w:r>
          </w:p>
        </w:tc>
        <w:tc>
          <w:tcPr>
            <w:tcW w:w="1575" w:type="dxa"/>
            <w:vAlign w:val="center"/>
          </w:tcPr>
          <w:p>
            <w:pPr>
              <w:pStyle w:val="3"/>
              <w:spacing w:line="400" w:lineRule="exact"/>
              <w:jc w:val="center"/>
              <w:rPr>
                <w:rFonts w:ascii="宋体" w:hAnsi="宋体" w:eastAsia="宋体" w:cs="宋体"/>
                <w:b/>
                <w:bCs/>
                <w:sz w:val="24"/>
                <w:szCs w:val="24"/>
                <w:lang w:val="en-US"/>
              </w:rPr>
            </w:pPr>
            <w:r>
              <w:rPr>
                <w:rFonts w:hint="eastAsia" w:ascii="宋体" w:hAnsi="宋体" w:eastAsia="宋体" w:cs="宋体"/>
                <w:b/>
                <w:bCs/>
                <w:sz w:val="24"/>
                <w:szCs w:val="24"/>
                <w:lang w:val="en-US"/>
              </w:rPr>
              <w:t>会议时间</w:t>
            </w:r>
          </w:p>
        </w:tc>
        <w:tc>
          <w:tcPr>
            <w:tcW w:w="6405" w:type="dxa"/>
            <w:vAlign w:val="center"/>
          </w:tcPr>
          <w:p>
            <w:pPr>
              <w:pStyle w:val="3"/>
              <w:spacing w:line="400" w:lineRule="exact"/>
              <w:jc w:val="center"/>
              <w:rPr>
                <w:rFonts w:ascii="宋体" w:hAnsi="宋体" w:eastAsia="宋体" w:cs="宋体"/>
                <w:b/>
                <w:bCs/>
                <w:sz w:val="24"/>
                <w:szCs w:val="24"/>
                <w:lang w:val="en-US"/>
              </w:rPr>
            </w:pPr>
            <w:r>
              <w:rPr>
                <w:rFonts w:hint="eastAsia" w:ascii="宋体" w:hAnsi="宋体" w:eastAsia="宋体" w:cs="宋体"/>
                <w:b/>
                <w:bCs/>
                <w:sz w:val="24"/>
                <w:szCs w:val="24"/>
                <w:lang w:val="en-US"/>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restart"/>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8月16日</w:t>
            </w: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10:30-12:00</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酒店一楼大堂报到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12:00-13:00</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酒店午餐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Merge w:val="restart"/>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14:00-15:00</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酒店一楼集合，统一乘坐大巴车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Merge w:val="continue"/>
            <w:vAlign w:val="center"/>
          </w:tcPr>
          <w:p>
            <w:pPr>
              <w:pStyle w:val="3"/>
              <w:spacing w:line="400" w:lineRule="exact"/>
              <w:jc w:val="center"/>
              <w:rPr>
                <w:rFonts w:ascii="宋体" w:hAnsi="宋体" w:eastAsia="宋体" w:cs="宋体"/>
                <w:sz w:val="24"/>
                <w:szCs w:val="24"/>
                <w:lang w:val="en-US"/>
              </w:rPr>
            </w:pP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前往施工现场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15:10-16:10</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观摩清洁化就地热再生现场施工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16:20-17:20</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统一乘坐大巴车，返回酒店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18:30-19:30</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酒店晚餐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restart"/>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8月17日</w:t>
            </w: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9:00-9:05</w:t>
            </w:r>
          </w:p>
        </w:tc>
        <w:tc>
          <w:tcPr>
            <w:tcW w:w="640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会议开始,领导致词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9:05-9:30</w:t>
            </w:r>
          </w:p>
        </w:tc>
        <w:tc>
          <w:tcPr>
            <w:tcW w:w="6405" w:type="dxa"/>
            <w:vAlign w:val="center"/>
          </w:tcPr>
          <w:p>
            <w:pPr>
              <w:pStyle w:val="3"/>
              <w:spacing w:line="400" w:lineRule="exact"/>
              <w:jc w:val="both"/>
              <w:rPr>
                <w:rFonts w:ascii="宋体" w:hAnsi="宋体" w:eastAsia="宋体" w:cs="宋体"/>
                <w:sz w:val="24"/>
                <w:szCs w:val="24"/>
                <w:lang w:val="en-US"/>
              </w:rPr>
            </w:pPr>
            <w:r>
              <w:rPr>
                <w:rFonts w:hint="eastAsia" w:ascii="宋体" w:hAnsi="宋体" w:eastAsia="宋体" w:cs="宋体"/>
                <w:sz w:val="24"/>
                <w:szCs w:val="24"/>
                <w:lang w:val="en-US"/>
              </w:rPr>
              <w:t>报告1：就地热再生预防性养护技术应用前景展望</w:t>
            </w:r>
          </w:p>
          <w:p>
            <w:pPr>
              <w:pStyle w:val="3"/>
              <w:spacing w:line="400" w:lineRule="exact"/>
              <w:ind w:firstLine="720" w:firstLineChars="300"/>
              <w:jc w:val="both"/>
              <w:rPr>
                <w:rFonts w:ascii="宋体" w:hAnsi="宋体" w:eastAsia="宋体" w:cs="宋体"/>
                <w:sz w:val="24"/>
                <w:szCs w:val="24"/>
                <w:lang w:val="en-US"/>
              </w:rPr>
            </w:pPr>
            <w:r>
              <w:rPr>
                <w:rFonts w:hint="eastAsia" w:ascii="宋体" w:hAnsi="宋体" w:eastAsia="宋体" w:cs="宋体"/>
                <w:sz w:val="24"/>
                <w:szCs w:val="24"/>
                <w:lang w:val="en-US"/>
              </w:rPr>
              <w:t>报告人：湖北交投智能检测股份有限公司副总经理、正高级工程师 刘松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9:30-10:10</w:t>
            </w:r>
          </w:p>
        </w:tc>
        <w:tc>
          <w:tcPr>
            <w:tcW w:w="6405" w:type="dxa"/>
            <w:vAlign w:val="center"/>
          </w:tcPr>
          <w:p>
            <w:pPr>
              <w:pStyle w:val="3"/>
              <w:spacing w:line="400" w:lineRule="exact"/>
              <w:jc w:val="both"/>
              <w:rPr>
                <w:rFonts w:ascii="宋体" w:hAnsi="宋体" w:eastAsia="宋体" w:cs="宋体"/>
                <w:sz w:val="24"/>
                <w:szCs w:val="24"/>
                <w:lang w:val="en-US"/>
              </w:rPr>
            </w:pPr>
            <w:r>
              <w:rPr>
                <w:rFonts w:hint="eastAsia" w:ascii="宋体" w:hAnsi="宋体" w:eastAsia="宋体" w:cs="宋体"/>
                <w:sz w:val="24"/>
                <w:szCs w:val="24"/>
                <w:lang w:val="en-US"/>
              </w:rPr>
              <w:t>报告2：湖北省高速公路就地热再生应用现状</w:t>
            </w:r>
          </w:p>
          <w:p>
            <w:pPr>
              <w:pStyle w:val="3"/>
              <w:spacing w:line="400" w:lineRule="exact"/>
              <w:ind w:firstLine="720" w:firstLineChars="300"/>
              <w:jc w:val="both"/>
              <w:rPr>
                <w:rFonts w:ascii="宋体" w:hAnsi="宋体" w:eastAsia="宋体" w:cs="宋体"/>
                <w:sz w:val="24"/>
                <w:szCs w:val="24"/>
                <w:lang w:val="en-US"/>
              </w:rPr>
            </w:pPr>
            <w:r>
              <w:rPr>
                <w:rFonts w:hint="eastAsia" w:ascii="宋体" w:hAnsi="宋体" w:eastAsia="宋体" w:cs="宋体"/>
                <w:sz w:val="24"/>
                <w:szCs w:val="24"/>
                <w:lang w:val="en-US"/>
              </w:rPr>
              <w:t xml:space="preserve">报告人：湖北省高速公路实业开发有限公司总工程师、高级工程师 雷宗建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125" w:type="dxa"/>
            <w:vMerge w:val="continue"/>
            <w:vAlign w:val="center"/>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10:10-10:40</w:t>
            </w:r>
          </w:p>
        </w:tc>
        <w:tc>
          <w:tcPr>
            <w:tcW w:w="6405" w:type="dxa"/>
            <w:vAlign w:val="center"/>
          </w:tcPr>
          <w:p>
            <w:pPr>
              <w:pStyle w:val="3"/>
              <w:spacing w:line="400" w:lineRule="exact"/>
              <w:ind w:left="1440" w:hanging="1440" w:hangingChars="600"/>
              <w:jc w:val="both"/>
              <w:rPr>
                <w:rFonts w:ascii="宋体" w:hAnsi="宋体" w:eastAsia="宋体" w:cs="宋体"/>
                <w:sz w:val="24"/>
                <w:szCs w:val="24"/>
                <w:lang w:val="en-US"/>
              </w:rPr>
            </w:pPr>
            <w:r>
              <w:rPr>
                <w:rFonts w:hint="eastAsia" w:ascii="宋体" w:hAnsi="宋体" w:eastAsia="宋体" w:cs="宋体"/>
                <w:sz w:val="24"/>
                <w:szCs w:val="24"/>
                <w:lang w:val="en-US"/>
              </w:rPr>
              <w:t>报告3：新一代清洁化就地热再生技术优势与施工质量控制</w:t>
            </w:r>
          </w:p>
          <w:p>
            <w:pPr>
              <w:pStyle w:val="3"/>
              <w:spacing w:line="400" w:lineRule="exact"/>
              <w:ind w:left="959" w:leftChars="327" w:hanging="240" w:hangingChars="100"/>
              <w:jc w:val="both"/>
              <w:rPr>
                <w:rFonts w:ascii="宋体" w:hAnsi="宋体" w:eastAsia="宋体" w:cs="宋体"/>
                <w:sz w:val="24"/>
                <w:szCs w:val="24"/>
                <w:lang w:val="en-US"/>
              </w:rPr>
            </w:pPr>
            <w:r>
              <w:rPr>
                <w:rFonts w:hint="eastAsia" w:ascii="宋体" w:hAnsi="宋体" w:eastAsia="宋体" w:cs="宋体"/>
                <w:sz w:val="24"/>
                <w:szCs w:val="24"/>
                <w:lang w:val="en-US"/>
              </w:rPr>
              <w:t>报告人：原深高速副总裁/嘉鹏创造发展技术研究院副院长、</w:t>
            </w:r>
            <w:r>
              <w:rPr>
                <w:rFonts w:hint="eastAsia" w:ascii="宋体" w:hAnsi="宋体" w:eastAsia="宋体" w:cs="宋体"/>
                <w:color w:val="auto"/>
                <w:sz w:val="24"/>
                <w:szCs w:val="24"/>
                <w:lang w:val="en-US"/>
              </w:rPr>
              <w:t xml:space="preserve">高级工程师 周庆明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10:40-11:30</w:t>
            </w:r>
          </w:p>
        </w:tc>
        <w:tc>
          <w:tcPr>
            <w:tcW w:w="6405" w:type="dxa"/>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提问与答疑，讨论与座谈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11:30-13:00</w:t>
            </w:r>
          </w:p>
        </w:tc>
        <w:tc>
          <w:tcPr>
            <w:tcW w:w="6405" w:type="dxa"/>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酒店午餐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Merge w:val="continue"/>
          </w:tcPr>
          <w:p>
            <w:pPr>
              <w:pStyle w:val="3"/>
              <w:spacing w:line="400" w:lineRule="exact"/>
              <w:jc w:val="center"/>
              <w:rPr>
                <w:rFonts w:ascii="宋体" w:hAnsi="宋体" w:eastAsia="宋体" w:cs="宋体"/>
                <w:sz w:val="24"/>
                <w:szCs w:val="24"/>
                <w:lang w:val="en-US"/>
              </w:rPr>
            </w:pPr>
          </w:p>
        </w:tc>
        <w:tc>
          <w:tcPr>
            <w:tcW w:w="1575" w:type="dxa"/>
            <w:vAlign w:val="center"/>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13:00</w:t>
            </w:r>
          </w:p>
        </w:tc>
        <w:tc>
          <w:tcPr>
            <w:tcW w:w="6405" w:type="dxa"/>
          </w:tcPr>
          <w:p>
            <w:pPr>
              <w:pStyle w:val="3"/>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返程</w:t>
            </w:r>
          </w:p>
        </w:tc>
      </w:tr>
    </w:tbl>
    <w:p>
      <w:pPr>
        <w:rPr>
          <w:sz w:val="28"/>
          <w:szCs w:val="28"/>
        </w:rPr>
      </w:pPr>
    </w:p>
    <w:p>
      <w:pPr>
        <w:rPr>
          <w:sz w:val="28"/>
          <w:szCs w:val="28"/>
        </w:rPr>
        <w:sectPr>
          <w:headerReference r:id="rId3" w:type="default"/>
          <w:pgSz w:w="11910" w:h="16840"/>
          <w:pgMar w:top="1559" w:right="1366" w:bottom="278" w:left="1480" w:header="1263" w:footer="0" w:gutter="0"/>
          <w:cols w:space="0" w:num="1"/>
        </w:sectPr>
      </w:pPr>
    </w:p>
    <w:p>
      <w:pPr>
        <w:rPr>
          <w:rFonts w:ascii="华文仿宋" w:hAnsi="华文仿宋" w:eastAsia="华文仿宋" w:cs="华文仿宋"/>
          <w:sz w:val="28"/>
          <w:szCs w:val="28"/>
        </w:rPr>
      </w:pPr>
      <w:r>
        <w:rPr>
          <w:rFonts w:hint="eastAsia" w:ascii="华文仿宋" w:hAnsi="华文仿宋" w:eastAsia="华文仿宋" w:cs="华文仿宋"/>
          <w:sz w:val="28"/>
          <w:szCs w:val="28"/>
        </w:rPr>
        <w:t>附件</w:t>
      </w:r>
      <w:r>
        <w:rPr>
          <w:rFonts w:hint="eastAsia" w:ascii="华文仿宋" w:hAnsi="华文仿宋" w:eastAsia="华文仿宋" w:cs="华文仿宋"/>
          <w:sz w:val="28"/>
          <w:szCs w:val="28"/>
          <w:lang w:val="en-US"/>
        </w:rPr>
        <w:t>3</w:t>
      </w:r>
      <w:r>
        <w:rPr>
          <w:rFonts w:hint="eastAsia" w:ascii="华文仿宋" w:hAnsi="华文仿宋" w:eastAsia="华文仿宋" w:cs="华文仿宋"/>
          <w:sz w:val="28"/>
          <w:szCs w:val="28"/>
        </w:rPr>
        <w:t>：</w:t>
      </w:r>
    </w:p>
    <w:p>
      <w:pPr>
        <w:spacing w:line="360" w:lineRule="auto"/>
        <w:jc w:val="center"/>
        <w:rPr>
          <w:sz w:val="28"/>
          <w:szCs w:val="28"/>
          <w:lang w:val="en-US"/>
        </w:rPr>
      </w:pPr>
      <w:r>
        <w:rPr>
          <w:rFonts w:hint="eastAsia"/>
          <w:b/>
          <w:bCs/>
          <w:sz w:val="32"/>
          <w:szCs w:val="32"/>
          <w:lang w:val="en-US"/>
        </w:rPr>
        <w:t>报告专家介绍</w:t>
      </w:r>
    </w:p>
    <w:p>
      <w:pPr>
        <w:spacing w:line="360" w:lineRule="auto"/>
        <w:ind w:firstLine="562" w:firstLineChars="200"/>
        <w:rPr>
          <w:sz w:val="28"/>
          <w:szCs w:val="28"/>
        </w:rPr>
      </w:pPr>
      <w:r>
        <w:rPr>
          <w:rFonts w:hint="eastAsia"/>
          <w:b/>
          <w:bCs/>
          <w:sz w:val="28"/>
          <w:szCs w:val="28"/>
          <w:lang w:val="en-US"/>
        </w:rPr>
        <w:t>1、</w:t>
      </w:r>
      <w:r>
        <w:rPr>
          <w:rFonts w:hint="eastAsia"/>
          <w:b/>
          <w:bCs/>
          <w:sz w:val="28"/>
          <w:szCs w:val="28"/>
        </w:rPr>
        <w:t>刘松：</w:t>
      </w:r>
      <w:r>
        <w:rPr>
          <w:rFonts w:hint="eastAsia"/>
          <w:sz w:val="28"/>
          <w:szCs w:val="28"/>
        </w:rPr>
        <w:t>湖北交投公路建设与养护技术材料及装备交通运输行业研发中心副主任、湖北</w:t>
      </w:r>
      <w:r>
        <w:rPr>
          <w:rFonts w:hint="eastAsia"/>
          <w:sz w:val="28"/>
          <w:szCs w:val="28"/>
          <w:lang w:val="en-US"/>
        </w:rPr>
        <w:t>交投智能检测有限公司副总经理</w:t>
      </w:r>
      <w:r>
        <w:rPr>
          <w:rFonts w:hint="eastAsia"/>
          <w:sz w:val="28"/>
          <w:szCs w:val="28"/>
        </w:rPr>
        <w:t>、国务院特殊津贴专家、教授级高工、交通运输行业“十一五”优秀科技人才，长期从事公路建设和养护技术研究。先后参与了我省700多公里高速公路建设，负责完成了我省汉宜和黄黄高速公路370km水泥路面改建设计、桥梁加固设计，1600多公里高速公路沥青路面结构优化设计与质量控制。先后承担了温拌沥青材料及技术、沥青路面智能养护技术、钢桥面铺装技术等20余项省部级重大科研项目，并在工程上得到推广应用。个人荣获湖北省科技进步二等奖2项，三等奖4项，中国公路学会科学技术一等奖1项，三等奖2项；取得国家发明专利7项，软件著作权14项。</w:t>
      </w:r>
    </w:p>
    <w:p>
      <w:pPr>
        <w:spacing w:line="360" w:lineRule="auto"/>
        <w:ind w:firstLine="562" w:firstLineChars="200"/>
        <w:rPr>
          <w:sz w:val="28"/>
          <w:szCs w:val="28"/>
        </w:rPr>
      </w:pPr>
      <w:r>
        <w:rPr>
          <w:rFonts w:hint="eastAsia"/>
          <w:b/>
          <w:bCs/>
          <w:sz w:val="28"/>
          <w:szCs w:val="28"/>
          <w:lang w:val="en-US"/>
        </w:rPr>
        <w:t>2、雷宗建</w:t>
      </w:r>
      <w:r>
        <w:rPr>
          <w:rFonts w:hint="eastAsia"/>
          <w:b/>
          <w:bCs/>
          <w:sz w:val="28"/>
          <w:szCs w:val="28"/>
        </w:rPr>
        <w:t>：</w:t>
      </w:r>
      <w:r>
        <w:rPr>
          <w:rFonts w:hint="eastAsia"/>
          <w:sz w:val="28"/>
          <w:szCs w:val="28"/>
        </w:rPr>
        <w:t>湖北省高速公路实业开发有限公司总工程师，高级工程师，湖北省“首届公路优秀科技工作者”，中关村中科公路养护产业技术创新联盟理事、养护科技人才，湖北省公路学会理事、《</w:t>
      </w:r>
      <w:r>
        <w:rPr>
          <w:rFonts w:hint="eastAsia"/>
          <w:sz w:val="28"/>
          <w:szCs w:val="28"/>
          <w:lang w:val="en-US"/>
        </w:rPr>
        <w:t>交通节能与环保</w:t>
      </w:r>
      <w:r>
        <w:rPr>
          <w:rFonts w:hint="eastAsia"/>
          <w:sz w:val="28"/>
          <w:szCs w:val="28"/>
        </w:rPr>
        <w:t>》</w:t>
      </w:r>
      <w:r>
        <w:rPr>
          <w:rFonts w:hint="eastAsia"/>
          <w:sz w:val="28"/>
          <w:szCs w:val="28"/>
          <w:lang w:val="en-US"/>
        </w:rPr>
        <w:t>审稿评委</w:t>
      </w:r>
      <w:r>
        <w:rPr>
          <w:rFonts w:hint="eastAsia"/>
          <w:sz w:val="28"/>
          <w:szCs w:val="28"/>
        </w:rPr>
        <w:t>。工作以来，其作为主要负责人参与了20多个科研、检测、设计和施工项目，参与了“公路智能养护湖北省工程研究中心”、湖北省公路学会养护管理与技术专业委员会等3个科技创新平台的搭建，积累了6项技术成果，其中4项被鉴定为国际先进及国内领先水平，先后获得湖北省公路学会科技一等奖2项、二等奖1项、专利8项，编制湖北省地方标准2项，在各类学术期刊发表论文20余篇，在编地方标准1项，在申报专利5项，其主导研发的钢桥面铺装、路面再生、防冰抗滑等多项成果成功推广，取得了较好的市场认可度和经济效益。</w:t>
      </w:r>
    </w:p>
    <w:p>
      <w:pPr>
        <w:spacing w:line="360" w:lineRule="auto"/>
        <w:ind w:firstLine="562" w:firstLineChars="200"/>
        <w:rPr>
          <w:rFonts w:hint="eastAsia"/>
          <w:sz w:val="28"/>
          <w:szCs w:val="28"/>
          <w:lang w:val="en-US"/>
        </w:rPr>
      </w:pPr>
      <w:r>
        <w:rPr>
          <w:rFonts w:hint="eastAsia"/>
          <w:b/>
          <w:bCs/>
          <w:sz w:val="28"/>
          <w:szCs w:val="28"/>
          <w:lang w:val="en-US"/>
        </w:rPr>
        <w:t>3、周庆明：</w:t>
      </w:r>
      <w:r>
        <w:rPr>
          <w:rFonts w:hint="eastAsia"/>
          <w:sz w:val="28"/>
          <w:szCs w:val="28"/>
        </w:rPr>
        <w:t>嘉鹏创造发展技术研究院副院长</w:t>
      </w:r>
      <w:r>
        <w:rPr>
          <w:rFonts w:hint="eastAsia"/>
          <w:sz w:val="28"/>
          <w:szCs w:val="28"/>
          <w:lang w:val="en-US"/>
        </w:rPr>
        <w:t>，原深高速副总裁，深圳市工程师联合会理事、高级工程师，曾在深圳某上市公司任高管职务 15 年，具 40 年管理岗位经历，一直致力于现代企业组织管理理论的研究，在企</w:t>
      </w:r>
    </w:p>
    <w:p>
      <w:pPr>
        <w:spacing w:line="360" w:lineRule="auto"/>
        <w:ind w:firstLine="560" w:firstLineChars="200"/>
        <w:rPr>
          <w:rFonts w:hint="eastAsia"/>
          <w:sz w:val="28"/>
          <w:szCs w:val="28"/>
          <w:lang w:val="en-US"/>
        </w:rPr>
      </w:pPr>
    </w:p>
    <w:p>
      <w:pPr>
        <w:spacing w:line="360" w:lineRule="auto"/>
        <w:rPr>
          <w:sz w:val="28"/>
          <w:szCs w:val="28"/>
          <w:lang w:val="en-US"/>
        </w:rPr>
      </w:pPr>
      <w:r>
        <w:rPr>
          <w:rFonts w:hint="eastAsia"/>
          <w:sz w:val="28"/>
          <w:szCs w:val="28"/>
          <w:lang w:val="en-US"/>
        </w:rPr>
        <w:t>业顶层设计、法人治理、企业内部控制、企业工作系统设计、企业战略策划、企业绩效管理、企业知识管理，以及卓越绩效管理模式在中国企业组织的导入及应用等领域，具有系统性实践经验和理论研究，特别是在企业如何通过实践德鲁克管理学思想，推动企业的持续、健康发展方面具有丰富的理论知识及实战经验。目前主要从事管理教学、企业管理咨询、诊断与改善辅导。致力于帮助企业家从“我要如何管企业”的状态，转变为关注“企业应当如何管”。</w:t>
      </w:r>
    </w:p>
    <w:p>
      <w:pPr>
        <w:spacing w:line="360" w:lineRule="auto"/>
        <w:ind w:firstLine="560" w:firstLineChars="200"/>
        <w:jc w:val="both"/>
        <w:rPr>
          <w:sz w:val="28"/>
          <w:szCs w:val="28"/>
          <w:lang w:val="en-US"/>
        </w:rPr>
      </w:pPr>
    </w:p>
    <w:p>
      <w:pPr>
        <w:rPr>
          <w:sz w:val="28"/>
          <w:szCs w:val="28"/>
        </w:rPr>
        <w:sectPr>
          <w:pgSz w:w="11910" w:h="16840"/>
          <w:pgMar w:top="1559" w:right="1366" w:bottom="278" w:left="1480" w:header="1263" w:footer="0" w:gutter="0"/>
          <w:cols w:space="0" w:num="1"/>
        </w:sectPr>
      </w:pPr>
    </w:p>
    <w:p>
      <w:pPr>
        <w:spacing w:line="360" w:lineRule="auto"/>
        <w:rPr>
          <w:sz w:val="28"/>
          <w:szCs w:val="28"/>
        </w:rPr>
      </w:pPr>
      <w:r>
        <w:rPr>
          <w:rFonts w:hint="eastAsia"/>
          <w:sz w:val="28"/>
          <w:szCs w:val="28"/>
        </w:rPr>
        <w:t>附件</w:t>
      </w:r>
      <w:r>
        <w:rPr>
          <w:rFonts w:hint="eastAsia"/>
          <w:sz w:val="28"/>
          <w:szCs w:val="28"/>
          <w:lang w:val="en-US"/>
        </w:rPr>
        <w:t>4</w:t>
      </w:r>
      <w:r>
        <w:rPr>
          <w:rFonts w:hint="eastAsia"/>
          <w:sz w:val="28"/>
          <w:szCs w:val="28"/>
        </w:rPr>
        <w:t>：</w:t>
      </w:r>
    </w:p>
    <w:p>
      <w:pPr>
        <w:pStyle w:val="3"/>
        <w:spacing w:line="360" w:lineRule="auto"/>
        <w:ind w:firstLine="643" w:firstLineChars="200"/>
        <w:jc w:val="center"/>
        <w:rPr>
          <w:rFonts w:ascii="宋体" w:hAnsi="宋体" w:eastAsia="宋体" w:cs="宋体"/>
          <w:b/>
          <w:bCs/>
          <w:lang w:val="en-US"/>
        </w:rPr>
      </w:pPr>
      <w:r>
        <w:rPr>
          <w:rFonts w:hint="eastAsia" w:ascii="宋体" w:hAnsi="宋体" w:eastAsia="宋体" w:cs="宋体"/>
          <w:b/>
          <w:bCs/>
          <w:lang w:val="en-US"/>
        </w:rPr>
        <w:t>现场观摩工程概况</w:t>
      </w:r>
    </w:p>
    <w:p>
      <w:pPr>
        <w:pStyle w:val="3"/>
        <w:spacing w:line="360" w:lineRule="auto"/>
        <w:ind w:firstLine="560" w:firstLineChars="200"/>
        <w:jc w:val="both"/>
        <w:rPr>
          <w:rFonts w:asciiTheme="minorEastAsia" w:hAnsiTheme="minorEastAsia" w:eastAsiaTheme="minorEastAsia" w:cstheme="minorEastAsia"/>
          <w:sz w:val="28"/>
          <w:szCs w:val="28"/>
          <w:lang w:val="en-US"/>
        </w:rPr>
      </w:pPr>
      <w:r>
        <w:rPr>
          <w:rFonts w:asciiTheme="minorEastAsia" w:hAnsiTheme="minorEastAsia" w:eastAsiaTheme="minorEastAsia" w:cstheme="minorEastAsia"/>
          <w:sz w:val="28"/>
          <w:szCs w:val="28"/>
          <w:lang w:val="en-US"/>
        </w:rPr>
        <w:t>沪陕高速公路信阳至南阳段（简称沪陕高速信南段），是国家高速公路网和河南省公路网的骨干部分，东接信阳，经桐柏县、泌阳县、唐河县止于南阳市，起止桩号K949+400～K1132+304，全长182.904km，双向六车道，路基宽度34.5m，于2006年12月建成通车，至今运营已15年。</w:t>
      </w:r>
    </w:p>
    <w:p>
      <w:pPr>
        <w:pStyle w:val="3"/>
        <w:spacing w:line="360" w:lineRule="auto"/>
        <w:ind w:firstLine="560" w:firstLineChars="200"/>
        <w:jc w:val="both"/>
        <w:rPr>
          <w:rFonts w:asciiTheme="minorEastAsia" w:hAnsiTheme="minorEastAsia" w:eastAsiaTheme="minorEastAsia" w:cstheme="minorEastAsia"/>
          <w:sz w:val="28"/>
          <w:szCs w:val="28"/>
          <w:lang w:val="en-US"/>
        </w:rPr>
      </w:pPr>
      <w:r>
        <w:rPr>
          <w:rFonts w:asciiTheme="minorEastAsia" w:hAnsiTheme="minorEastAsia" w:eastAsiaTheme="minorEastAsia" w:cstheme="minorEastAsia"/>
          <w:sz w:val="28"/>
          <w:szCs w:val="28"/>
          <w:lang w:val="en-US"/>
        </w:rPr>
        <w:t>随着通车年限的不断增长，沪陕高速信南段出现了纵横缝、局部老化等路面病害；路面技术状况指数逐渐下降，严重影响通行车辆的行驶舒适性及安全性。</w:t>
      </w:r>
    </w:p>
    <w:p>
      <w:pPr>
        <w:pStyle w:val="3"/>
        <w:spacing w:line="360" w:lineRule="auto"/>
        <w:ind w:firstLine="560" w:firstLineChars="200"/>
        <w:jc w:val="both"/>
        <w:rPr>
          <w:rFonts w:asciiTheme="minorEastAsia" w:hAnsiTheme="minorEastAsia" w:eastAsiaTheme="minorEastAsia" w:cstheme="minorEastAsia"/>
          <w:sz w:val="28"/>
          <w:szCs w:val="28"/>
          <w:lang w:val="en-US"/>
        </w:rPr>
      </w:pPr>
      <w:r>
        <w:rPr>
          <w:rFonts w:asciiTheme="minorEastAsia" w:hAnsiTheme="minorEastAsia" w:eastAsiaTheme="minorEastAsia" w:cstheme="minorEastAsia"/>
          <w:sz w:val="28"/>
          <w:szCs w:val="28"/>
          <w:lang w:val="en-US"/>
        </w:rPr>
        <w:t>本次养护一期工程采用就地热再生方案</w:t>
      </w:r>
      <w:r>
        <w:rPr>
          <w:rFonts w:hint="eastAsia" w:asciiTheme="minorEastAsia" w:hAnsiTheme="minorEastAsia" w:eastAsiaTheme="minorEastAsia" w:cstheme="minorEastAsia"/>
          <w:sz w:val="28"/>
          <w:szCs w:val="28"/>
          <w:lang w:val="en-US"/>
        </w:rPr>
        <w:t>，</w:t>
      </w:r>
      <w:r>
        <w:rPr>
          <w:rFonts w:asciiTheme="minorEastAsia" w:hAnsiTheme="minorEastAsia" w:eastAsiaTheme="minorEastAsia" w:cstheme="minorEastAsia"/>
          <w:sz w:val="28"/>
          <w:szCs w:val="28"/>
          <w:lang w:val="en-US"/>
        </w:rPr>
        <w:t>对上、下行K975+000～K1000+132、K1076+642～K1132+304两个路段全车道（桥面除</w:t>
      </w:r>
      <w:r>
        <w:rPr>
          <w:rFonts w:hint="eastAsia" w:asciiTheme="minorEastAsia" w:hAnsiTheme="minorEastAsia" w:eastAsiaTheme="minorEastAsia" w:cstheme="minorEastAsia"/>
          <w:sz w:val="28"/>
          <w:szCs w:val="28"/>
          <w:lang w:val="en-US"/>
        </w:rPr>
        <w:t>外</w:t>
      </w:r>
      <w:r>
        <w:rPr>
          <w:rFonts w:asciiTheme="minorEastAsia" w:hAnsiTheme="minorEastAsia" w:eastAsiaTheme="minorEastAsia" w:cstheme="minorEastAsia"/>
          <w:sz w:val="28"/>
          <w:szCs w:val="28"/>
          <w:lang w:val="en-US"/>
        </w:rPr>
        <w:t>）进行处治</w:t>
      </w:r>
      <w:r>
        <w:rPr>
          <w:rFonts w:hint="eastAsia" w:asciiTheme="minorEastAsia" w:hAnsiTheme="minorEastAsia" w:eastAsiaTheme="minorEastAsia" w:cstheme="minorEastAsia"/>
          <w:sz w:val="28"/>
          <w:szCs w:val="28"/>
          <w:lang w:val="en-US"/>
        </w:rPr>
        <w:t>。</w:t>
      </w:r>
    </w:p>
    <w:p>
      <w:pPr>
        <w:pStyle w:val="3"/>
        <w:spacing w:line="360" w:lineRule="auto"/>
        <w:ind w:firstLine="560" w:firstLineChars="200"/>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工程规模：就地热再生处治单车道长度为408.809km，处治面积为 1533033.75㎡。</w:t>
      </w:r>
    </w:p>
    <w:p>
      <w:pPr>
        <w:pStyle w:val="3"/>
        <w:spacing w:line="360" w:lineRule="auto"/>
        <w:ind w:firstLine="560" w:firstLineChars="200"/>
        <w:jc w:val="both"/>
        <w:rPr>
          <w:rFonts w:asciiTheme="minorEastAsia" w:hAnsiTheme="minorEastAsia" w:eastAsiaTheme="minorEastAsia" w:cstheme="minorEastAsia"/>
          <w:sz w:val="28"/>
          <w:szCs w:val="28"/>
          <w:lang w:val="en-US"/>
        </w:rPr>
      </w:pPr>
      <w:r>
        <w:rPr>
          <w:rFonts w:asciiTheme="minorEastAsia" w:hAnsiTheme="minorEastAsia" w:eastAsiaTheme="minorEastAsia" w:cstheme="minorEastAsia"/>
          <w:sz w:val="28"/>
          <w:szCs w:val="28"/>
          <w:lang w:val="en-US"/>
        </w:rPr>
        <w:t>项目工期：2022年5月—</w:t>
      </w:r>
      <w:r>
        <w:rPr>
          <w:rFonts w:hint="eastAsia" w:asciiTheme="minorEastAsia" w:hAnsiTheme="minorEastAsia" w:eastAsiaTheme="minorEastAsia" w:cstheme="minorEastAsia"/>
          <w:sz w:val="28"/>
          <w:szCs w:val="28"/>
          <w:lang w:val="en-US"/>
        </w:rPr>
        <w:t>8</w:t>
      </w:r>
      <w:r>
        <w:rPr>
          <w:rFonts w:asciiTheme="minorEastAsia" w:hAnsiTheme="minorEastAsia" w:eastAsiaTheme="minorEastAsia" w:cstheme="minorEastAsia"/>
          <w:sz w:val="28"/>
          <w:szCs w:val="28"/>
          <w:lang w:val="en-US"/>
        </w:rPr>
        <w:t>月</w:t>
      </w:r>
    </w:p>
    <w:p>
      <w:pPr>
        <w:spacing w:line="360" w:lineRule="auto"/>
        <w:rPr>
          <w:sz w:val="28"/>
          <w:szCs w:val="28"/>
        </w:rPr>
      </w:pPr>
    </w:p>
    <w:p>
      <w:pPr>
        <w:spacing w:line="360" w:lineRule="auto"/>
        <w:rPr>
          <w:sz w:val="28"/>
          <w:szCs w:val="28"/>
        </w:rPr>
        <w:sectPr>
          <w:pgSz w:w="11910" w:h="16840"/>
          <w:pgMar w:top="1559" w:right="1366" w:bottom="278" w:left="1480" w:header="1263" w:footer="0" w:gutter="0"/>
          <w:cols w:space="0" w:num="1"/>
        </w:sectPr>
      </w:pPr>
    </w:p>
    <w:p>
      <w:pPr>
        <w:spacing w:line="360" w:lineRule="auto"/>
        <w:rPr>
          <w:sz w:val="28"/>
          <w:szCs w:val="28"/>
        </w:rPr>
      </w:pPr>
      <w:r>
        <w:rPr>
          <w:rFonts w:hint="eastAsia"/>
          <w:sz w:val="28"/>
          <w:szCs w:val="28"/>
        </w:rPr>
        <w:t>附件</w:t>
      </w:r>
      <w:r>
        <w:rPr>
          <w:rFonts w:hint="eastAsia"/>
          <w:sz w:val="28"/>
          <w:szCs w:val="28"/>
          <w:lang w:val="en-US"/>
        </w:rPr>
        <w:t>5</w:t>
      </w:r>
      <w:r>
        <w:rPr>
          <w:rFonts w:hint="eastAsia"/>
          <w:sz w:val="28"/>
          <w:szCs w:val="28"/>
        </w:rPr>
        <w:t>：</w:t>
      </w:r>
    </w:p>
    <w:p>
      <w:pPr>
        <w:spacing w:line="360" w:lineRule="auto"/>
        <w:jc w:val="center"/>
        <w:rPr>
          <w:b/>
          <w:bCs/>
          <w:sz w:val="32"/>
          <w:szCs w:val="32"/>
          <w:lang w:val="en-US"/>
        </w:rPr>
      </w:pPr>
      <w:r>
        <w:rPr>
          <w:rFonts w:hint="eastAsia"/>
          <w:b/>
          <w:bCs/>
          <w:sz w:val="32"/>
          <w:szCs w:val="32"/>
          <w:lang w:val="en-US"/>
        </w:rPr>
        <w:t>协办单位简介</w:t>
      </w:r>
    </w:p>
    <w:p>
      <w:pPr>
        <w:widowControl/>
        <w:overflowPunct w:val="0"/>
        <w:autoSpaceDE/>
        <w:autoSpaceDN/>
        <w:snapToGrid w:val="0"/>
        <w:spacing w:line="360" w:lineRule="auto"/>
        <w:jc w:val="both"/>
        <w:rPr>
          <w:sz w:val="28"/>
          <w:szCs w:val="28"/>
          <w:lang w:val="en-US" w:bidi="ar"/>
        </w:rPr>
      </w:pPr>
      <w:r>
        <w:rPr>
          <w:rFonts w:hint="eastAsia"/>
          <w:b/>
          <w:bCs/>
          <w:sz w:val="28"/>
          <w:szCs w:val="28"/>
          <w:lang w:val="en-US" w:bidi="ar"/>
        </w:rPr>
        <w:t>1、湖北省高速公路实业开发有限公司</w:t>
      </w:r>
      <w:r>
        <w:rPr>
          <w:rFonts w:hint="eastAsia"/>
          <w:sz w:val="28"/>
          <w:szCs w:val="28"/>
          <w:lang w:val="en-US" w:bidi="ar"/>
        </w:rPr>
        <w:t>（以下简称“公司”）</w:t>
      </w:r>
    </w:p>
    <w:p>
      <w:pPr>
        <w:widowControl/>
        <w:overflowPunct w:val="0"/>
        <w:autoSpaceDE/>
        <w:autoSpaceDN/>
        <w:snapToGrid w:val="0"/>
        <w:spacing w:line="360" w:lineRule="auto"/>
        <w:ind w:firstLine="560" w:firstLineChars="200"/>
        <w:jc w:val="both"/>
        <w:rPr>
          <w:sz w:val="28"/>
          <w:szCs w:val="28"/>
          <w:lang w:val="en-US" w:bidi="ar"/>
        </w:rPr>
      </w:pPr>
      <w:r>
        <w:rPr>
          <w:rFonts w:hint="eastAsia" w:asciiTheme="minorEastAsia" w:hAnsiTheme="minorEastAsia" w:eastAsiaTheme="minorEastAsia" w:cstheme="minorEastAsia"/>
          <w:sz w:val="28"/>
          <w:szCs w:val="28"/>
          <w:lang w:val="en-US"/>
        </w:rPr>
        <w:t>公司为</w:t>
      </w:r>
      <w:r>
        <w:rPr>
          <w:rFonts w:hint="eastAsia" w:asciiTheme="minorEastAsia" w:hAnsiTheme="minorEastAsia" w:eastAsiaTheme="minorEastAsia" w:cstheme="minorEastAsia"/>
          <w:sz w:val="28"/>
          <w:szCs w:val="28"/>
        </w:rPr>
        <w:t>湖北省公路学会养护与管理专委会</w:t>
      </w:r>
      <w:r>
        <w:rPr>
          <w:rFonts w:hint="eastAsia" w:asciiTheme="minorEastAsia" w:hAnsiTheme="minorEastAsia" w:eastAsiaTheme="minorEastAsia" w:cstheme="minorEastAsia"/>
          <w:sz w:val="28"/>
          <w:szCs w:val="28"/>
          <w:lang w:val="en-US"/>
        </w:rPr>
        <w:t>挂靠单位，</w:t>
      </w:r>
      <w:r>
        <w:rPr>
          <w:rFonts w:hint="eastAsia"/>
          <w:sz w:val="28"/>
          <w:szCs w:val="28"/>
          <w:lang w:val="en-US" w:bidi="ar"/>
        </w:rPr>
        <w:t>是从事公路试验检测、设计、施工和公路“四新”技术研究开发的科技型企业，公司拥有湖北省公路智能养护技术工程研究中心、交通运输部公路绿色智能养护技术协同创新技术平台以及湖北省公路学会养护与管理专委会三大科研创新平台，拥有高素质技术团队和较强研究开发能力。公司累计承担各类科研项目20余项，编制地方标准5项，获发明专利9项，各类科技奖励20余项，开发新材料8项、新技术12项。自主研发了沥青路面智能养护、厂拌就地热再生、钢桥面铺装等多项技术，以及防冰抗滑、抗车辙、沥青温拌、钢桥面粘结剂等新型材料，公司承担湖北省内及省外超5000公里高速公路的养护任务。</w:t>
      </w:r>
    </w:p>
    <w:p>
      <w:pPr>
        <w:widowControl/>
        <w:numPr>
          <w:ilvl w:val="0"/>
          <w:numId w:val="1"/>
        </w:numPr>
        <w:overflowPunct w:val="0"/>
        <w:autoSpaceDE/>
        <w:autoSpaceDN/>
        <w:snapToGrid w:val="0"/>
        <w:spacing w:line="360" w:lineRule="auto"/>
        <w:jc w:val="both"/>
        <w:rPr>
          <w:b/>
          <w:bCs/>
          <w:sz w:val="28"/>
          <w:szCs w:val="28"/>
          <w:lang w:val="en-US"/>
        </w:rPr>
      </w:pPr>
      <w:r>
        <w:rPr>
          <w:rFonts w:hint="eastAsia"/>
          <w:b/>
          <w:bCs/>
          <w:sz w:val="28"/>
          <w:szCs w:val="28"/>
        </w:rPr>
        <w:t>嘉鹏再升科技（深圳）股份有限公司</w:t>
      </w:r>
      <w:r>
        <w:rPr>
          <w:rFonts w:hint="eastAsia"/>
          <w:b/>
          <w:bCs/>
          <w:sz w:val="28"/>
          <w:szCs w:val="28"/>
          <w:lang w:val="en-US"/>
        </w:rPr>
        <w:t xml:space="preserve"> </w:t>
      </w:r>
    </w:p>
    <w:p>
      <w:pPr>
        <w:widowControl/>
        <w:overflowPunct w:val="0"/>
        <w:autoSpaceDE/>
        <w:autoSpaceDN/>
        <w:snapToGrid w:val="0"/>
        <w:spacing w:line="360" w:lineRule="auto"/>
        <w:ind w:firstLine="560" w:firstLineChars="200"/>
        <w:jc w:val="both"/>
        <w:rPr>
          <w:sz w:val="28"/>
          <w:szCs w:val="28"/>
        </w:rPr>
      </w:pPr>
      <w:r>
        <w:rPr>
          <w:rFonts w:hint="eastAsia"/>
          <w:sz w:val="28"/>
          <w:szCs w:val="28"/>
          <w:lang w:val="en-US"/>
        </w:rPr>
        <w:t>公司</w:t>
      </w:r>
      <w:r>
        <w:rPr>
          <w:rFonts w:hint="eastAsia"/>
          <w:sz w:val="28"/>
          <w:szCs w:val="28"/>
        </w:rPr>
        <w:t>成立于2015年，是一家专门从事沥青路面废旧材料的无害化、高附加值、循环利用技术研究的国家高新技术企业。致力于沥青路面再生剂、添加剂等新材料和大型沥青路面再生新型装备的研发和生产，以及沥青路面养护新装备、新材料、新技术的推广与应用。</w:t>
      </w:r>
    </w:p>
    <w:p>
      <w:pPr>
        <w:spacing w:line="360" w:lineRule="auto"/>
        <w:ind w:firstLine="560" w:firstLineChars="200"/>
        <w:rPr>
          <w:sz w:val="28"/>
          <w:szCs w:val="28"/>
        </w:rPr>
      </w:pPr>
      <w:r>
        <w:rPr>
          <w:sz w:val="28"/>
          <w:szCs w:val="28"/>
        </w:rPr>
        <w:t>下设：嘉鹏精工科技（大连）有限公司全资子公司、深圳嘉鹏九台分公司</w:t>
      </w:r>
      <w:r>
        <w:rPr>
          <w:rFonts w:hint="eastAsia"/>
          <w:sz w:val="28"/>
          <w:szCs w:val="28"/>
        </w:rPr>
        <w:t>、河南省实嘉再生公路工程有限公司、嘉鹏环保科技（保定）有限公司、合肥嘉鹏环保科技有限公司五</w:t>
      </w:r>
      <w:r>
        <w:rPr>
          <w:sz w:val="28"/>
          <w:szCs w:val="28"/>
        </w:rPr>
        <w:t>个分支机构。公司</w:t>
      </w:r>
      <w:r>
        <w:rPr>
          <w:rFonts w:hint="eastAsia"/>
          <w:sz w:val="28"/>
          <w:szCs w:val="28"/>
        </w:rPr>
        <w:t>及分子公司拥有</w:t>
      </w:r>
      <w:r>
        <w:rPr>
          <w:rFonts w:hint="eastAsia"/>
          <w:sz w:val="28"/>
          <w:szCs w:val="28"/>
          <w:lang w:val="en-US"/>
        </w:rPr>
        <w:t>141</w:t>
      </w:r>
      <w:r>
        <w:rPr>
          <w:rFonts w:hint="eastAsia"/>
          <w:sz w:val="28"/>
          <w:szCs w:val="28"/>
        </w:rPr>
        <w:t>项专利，其中发明专利1</w:t>
      </w:r>
      <w:r>
        <w:rPr>
          <w:rFonts w:hint="eastAsia"/>
          <w:sz w:val="28"/>
          <w:szCs w:val="28"/>
          <w:lang w:val="en-US"/>
        </w:rPr>
        <w:t>8</w:t>
      </w:r>
      <w:r>
        <w:rPr>
          <w:rFonts w:hint="eastAsia"/>
          <w:sz w:val="28"/>
          <w:szCs w:val="28"/>
        </w:rPr>
        <w:t>项，实用新型专利1</w:t>
      </w:r>
      <w:r>
        <w:rPr>
          <w:rFonts w:hint="eastAsia"/>
          <w:sz w:val="28"/>
          <w:szCs w:val="28"/>
          <w:lang w:val="en-US"/>
        </w:rPr>
        <w:t>23</w:t>
      </w:r>
      <w:r>
        <w:rPr>
          <w:rFonts w:hint="eastAsia"/>
          <w:sz w:val="28"/>
          <w:szCs w:val="28"/>
        </w:rPr>
        <w:t>项；同时</w:t>
      </w:r>
      <w:r>
        <w:rPr>
          <w:sz w:val="28"/>
          <w:szCs w:val="28"/>
        </w:rPr>
        <w:t>依托深圳嘉鹏创造发展技术研究院等内设机构，与国内外科研团队及人才进行深入合作。目前已与西安交通大学、长安大学、</w:t>
      </w:r>
      <w:r>
        <w:rPr>
          <w:rFonts w:hint="eastAsia"/>
          <w:sz w:val="28"/>
          <w:szCs w:val="28"/>
        </w:rPr>
        <w:t>重庆交通大学、</w:t>
      </w:r>
      <w:r>
        <w:rPr>
          <w:sz w:val="28"/>
          <w:szCs w:val="28"/>
        </w:rPr>
        <w:t>吉林工业大学等院校建立课题研究合作机制，特别是加拿大国家工程院院士、滑铁卢大学苏珊.泰副校长，已经成为嘉鹏研究院的终身名誉院长，投身并指导本公司创新研究</w:t>
      </w:r>
    </w:p>
    <w:p>
      <w:pPr>
        <w:spacing w:line="360" w:lineRule="auto"/>
        <w:ind w:firstLine="560" w:firstLineChars="200"/>
        <w:rPr>
          <w:sz w:val="28"/>
          <w:szCs w:val="28"/>
        </w:rPr>
      </w:pPr>
    </w:p>
    <w:p>
      <w:pPr>
        <w:spacing w:line="360" w:lineRule="auto"/>
        <w:rPr>
          <w:sz w:val="28"/>
          <w:szCs w:val="28"/>
        </w:rPr>
      </w:pPr>
      <w:r>
        <w:rPr>
          <w:sz w:val="28"/>
          <w:szCs w:val="28"/>
        </w:rPr>
        <w:t xml:space="preserve">的具体工作。 </w:t>
      </w:r>
    </w:p>
    <w:p>
      <w:pPr>
        <w:spacing w:line="360" w:lineRule="auto"/>
        <w:ind w:firstLine="560" w:firstLineChars="200"/>
        <w:rPr>
          <w:b/>
          <w:bCs/>
          <w:sz w:val="28"/>
          <w:szCs w:val="28"/>
        </w:rPr>
      </w:pPr>
      <w:r>
        <w:rPr>
          <w:sz w:val="28"/>
          <w:szCs w:val="28"/>
        </w:rPr>
        <w:t>公司秉承 “更安全、更环保、更节能、更高效、更智能”的产品和服务价值理念</w:t>
      </w:r>
      <w:r>
        <w:rPr>
          <w:rFonts w:hint="eastAsia"/>
          <w:sz w:val="28"/>
          <w:szCs w:val="28"/>
        </w:rPr>
        <w:t>，</w:t>
      </w:r>
      <w:r>
        <w:rPr>
          <w:sz w:val="28"/>
          <w:szCs w:val="28"/>
        </w:rPr>
        <w:t>坚守初心，立志为旧沥青路面材料再生循环利用的产业创造出更好、更大的价值；为我</w:t>
      </w:r>
      <w:r>
        <w:rPr>
          <w:rFonts w:hint="eastAsia"/>
          <w:sz w:val="28"/>
          <w:szCs w:val="28"/>
        </w:rPr>
        <w:t>国交通强国精神、道路绿色发展、经济循环发展、节能减排战略方针</w:t>
      </w:r>
      <w:r>
        <w:rPr>
          <w:sz w:val="28"/>
          <w:szCs w:val="28"/>
        </w:rPr>
        <w:t>贡献力量。</w:t>
      </w:r>
    </w:p>
    <w:p>
      <w:pPr>
        <w:rPr>
          <w:b/>
          <w:bCs/>
          <w:sz w:val="32"/>
          <w:szCs w:val="32"/>
          <w:lang w:val="en-US"/>
        </w:rPr>
      </w:pPr>
      <w:r>
        <w:rPr>
          <w:rFonts w:hint="eastAsia"/>
          <w:b/>
          <w:bCs/>
          <w:sz w:val="32"/>
          <w:szCs w:val="32"/>
        </w:rPr>
        <w:br w:type="page"/>
      </w:r>
    </w:p>
    <w:p>
      <w:pPr>
        <w:widowControl/>
        <w:spacing w:line="360" w:lineRule="auto"/>
        <w:jc w:val="both"/>
        <w:textAlignment w:val="baseline"/>
        <w:rPr>
          <w:b/>
          <w:bCs/>
          <w:sz w:val="32"/>
          <w:szCs w:val="32"/>
          <w:lang w:val="en-US"/>
        </w:rPr>
      </w:pPr>
      <w:r>
        <w:rPr>
          <w:rFonts w:hint="eastAsia"/>
          <w:sz w:val="28"/>
          <w:szCs w:val="28"/>
          <w:lang w:val="en-US"/>
        </w:rPr>
        <w:t>附件6</w:t>
      </w:r>
      <w:r>
        <w:rPr>
          <w:rFonts w:hint="eastAsia"/>
          <w:b/>
          <w:bCs/>
          <w:sz w:val="32"/>
          <w:szCs w:val="32"/>
          <w:lang w:val="en-US"/>
        </w:rPr>
        <w:t>：</w:t>
      </w:r>
    </w:p>
    <w:p>
      <w:pPr>
        <w:widowControl/>
        <w:spacing w:line="360" w:lineRule="auto"/>
        <w:jc w:val="center"/>
        <w:textAlignment w:val="baseline"/>
        <w:rPr>
          <w:b/>
          <w:bCs/>
          <w:sz w:val="32"/>
          <w:szCs w:val="32"/>
        </w:rPr>
      </w:pPr>
      <w:r>
        <w:rPr>
          <w:rFonts w:hint="eastAsia"/>
          <w:b/>
          <w:bCs/>
          <w:sz w:val="32"/>
          <w:szCs w:val="32"/>
        </w:rPr>
        <w:t>流行病学史筛查和症状监测表</w:t>
      </w:r>
    </w:p>
    <w:p>
      <w:pPr>
        <w:spacing w:line="360" w:lineRule="auto"/>
        <w:rPr>
          <w:sz w:val="24"/>
          <w:szCs w:val="24"/>
        </w:rPr>
      </w:pPr>
      <w:r>
        <w:rPr>
          <w:rFonts w:hint="eastAsia"/>
          <w:sz w:val="24"/>
          <w:szCs w:val="24"/>
        </w:rPr>
        <w:t xml:space="preserve">填报人（签字）： </w:t>
      </w:r>
      <w:r>
        <w:rPr>
          <w:rFonts w:hint="eastAsia"/>
          <w:sz w:val="24"/>
          <w:szCs w:val="24"/>
          <w:lang w:val="en-US"/>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手机：</w:t>
      </w:r>
    </w:p>
    <w:p>
      <w:pPr>
        <w:spacing w:line="360" w:lineRule="auto"/>
        <w:rPr>
          <w:sz w:val="24"/>
          <w:szCs w:val="24"/>
        </w:rPr>
      </w:pPr>
      <w:r>
        <w:rPr>
          <w:rFonts w:hint="eastAsia"/>
          <w:sz w:val="24"/>
          <w:szCs w:val="24"/>
        </w:rPr>
        <w:t>填报日期：</w:t>
      </w:r>
      <w:r>
        <w:rPr>
          <w:rFonts w:hint="eastAsia"/>
          <w:sz w:val="24"/>
          <w:szCs w:val="24"/>
          <w:u w:val="single"/>
        </w:rPr>
        <w:t>2022</w:t>
      </w:r>
      <w:r>
        <w:rPr>
          <w:rFonts w:hint="eastAsia"/>
          <w:sz w:val="24"/>
          <w:szCs w:val="24"/>
        </w:rPr>
        <w:t>年</w:t>
      </w:r>
      <w:r>
        <w:rPr>
          <w:rFonts w:hint="eastAsia"/>
          <w:sz w:val="24"/>
          <w:szCs w:val="24"/>
          <w:u w:val="single"/>
          <w:lang w:val="en-US"/>
        </w:rPr>
        <w:t>8</w:t>
      </w:r>
      <w:r>
        <w:rPr>
          <w:rFonts w:hint="eastAsia"/>
          <w:sz w:val="24"/>
          <w:szCs w:val="24"/>
        </w:rPr>
        <w:t>月</w:t>
      </w:r>
      <w:r>
        <w:rPr>
          <w:rFonts w:hint="eastAsia"/>
          <w:sz w:val="24"/>
          <w:szCs w:val="24"/>
          <w:u w:val="single"/>
          <w:lang w:val="en-US"/>
        </w:rPr>
        <w:t xml:space="preserve">   </w:t>
      </w:r>
      <w:r>
        <w:rPr>
          <w:rFonts w:hint="eastAsia"/>
          <w:sz w:val="24"/>
          <w:szCs w:val="24"/>
        </w:rPr>
        <w:t>日</w:t>
      </w:r>
    </w:p>
    <w:p>
      <w:pPr>
        <w:widowControl/>
        <w:spacing w:line="360" w:lineRule="auto"/>
        <w:jc w:val="both"/>
        <w:textAlignment w:val="baseline"/>
        <w:rPr>
          <w:sz w:val="24"/>
          <w:szCs w:val="24"/>
        </w:rPr>
      </w:pPr>
      <w:r>
        <w:rPr>
          <w:rFonts w:hint="eastAsia"/>
          <w:sz w:val="24"/>
          <w:szCs w:val="24"/>
          <w:lang w:val="en-US"/>
        </w:rPr>
        <w:t>活动名称：公路绿色清洁化就地热再生养护技术考察交流会</w:t>
      </w:r>
    </w:p>
    <w:tbl>
      <w:tblPr>
        <w:tblStyle w:val="4"/>
        <w:tblW w:w="8981" w:type="dxa"/>
        <w:tblInd w:w="96" w:type="dxa"/>
        <w:tblLayout w:type="fixed"/>
        <w:tblCellMar>
          <w:top w:w="0" w:type="dxa"/>
          <w:left w:w="108" w:type="dxa"/>
          <w:bottom w:w="0" w:type="dxa"/>
          <w:right w:w="108" w:type="dxa"/>
        </w:tblCellMar>
      </w:tblPr>
      <w:tblGrid>
        <w:gridCol w:w="791"/>
        <w:gridCol w:w="5955"/>
        <w:gridCol w:w="1200"/>
        <w:gridCol w:w="1035"/>
      </w:tblGrid>
      <w:tr>
        <w:tblPrEx>
          <w:tblCellMar>
            <w:top w:w="0" w:type="dxa"/>
            <w:left w:w="108" w:type="dxa"/>
            <w:bottom w:w="0" w:type="dxa"/>
            <w:right w:w="108" w:type="dxa"/>
          </w:tblCellMar>
        </w:tblPrEx>
        <w:trPr>
          <w:trHeight w:val="716"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lang w:val="en-US"/>
              </w:rPr>
            </w:pPr>
            <w:r>
              <w:rPr>
                <w:rFonts w:hint="eastAsia"/>
                <w:color w:val="000000"/>
                <w:sz w:val="28"/>
                <w:szCs w:val="28"/>
                <w:lang w:val="en-US"/>
              </w:rPr>
              <w:t>序号</w:t>
            </w:r>
          </w:p>
        </w:tc>
        <w:tc>
          <w:tcPr>
            <w:tcW w:w="5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筛查内容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有/是</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rPr>
            </w:pPr>
            <w:r>
              <w:rPr>
                <w:rFonts w:hint="eastAsia"/>
                <w:color w:val="000000"/>
                <w:sz w:val="28"/>
                <w:szCs w:val="28"/>
              </w:rPr>
              <w:t>无/否</w:t>
            </w:r>
          </w:p>
        </w:tc>
      </w:tr>
      <w:tr>
        <w:tblPrEx>
          <w:tblCellMar>
            <w:top w:w="0" w:type="dxa"/>
            <w:left w:w="108" w:type="dxa"/>
            <w:bottom w:w="0" w:type="dxa"/>
            <w:right w:w="108" w:type="dxa"/>
          </w:tblCellMar>
        </w:tblPrEx>
        <w:trPr>
          <w:trHeight w:val="2140"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ind w:left="280" w:hanging="280" w:hangingChars="100"/>
              <w:jc w:val="center"/>
              <w:textAlignment w:val="baseline"/>
              <w:rPr>
                <w:sz w:val="28"/>
                <w:szCs w:val="28"/>
                <w:lang w:val="en-US"/>
              </w:rPr>
            </w:pPr>
            <w:r>
              <w:rPr>
                <w:rFonts w:hint="eastAsia"/>
                <w:sz w:val="28"/>
                <w:szCs w:val="28"/>
                <w:lang w:val="en-US"/>
              </w:rPr>
              <w:t>1</w:t>
            </w:r>
          </w:p>
        </w:tc>
        <w:tc>
          <w:tcPr>
            <w:tcW w:w="5955"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both"/>
              <w:textAlignment w:val="baseline"/>
              <w:rPr>
                <w:color w:val="000000"/>
                <w:sz w:val="28"/>
                <w:szCs w:val="28"/>
              </w:rPr>
            </w:pPr>
            <w:r>
              <w:rPr>
                <w:rFonts w:hint="eastAsia"/>
                <w:sz w:val="28"/>
                <w:szCs w:val="28"/>
              </w:rPr>
              <w:t>在会前14天内有境内中高风险地区、港台地区、国外旅行史或居住史，或被判定为新型冠状病毒感染者（确诊病例或无症状感染者）、疑似病例的密切接触者。</w:t>
            </w:r>
          </w:p>
        </w:tc>
        <w:tc>
          <w:tcPr>
            <w:tcW w:w="120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8"/>
                <w:szCs w:val="28"/>
              </w:rPr>
            </w:pPr>
          </w:p>
        </w:tc>
      </w:tr>
      <w:tr>
        <w:tblPrEx>
          <w:tblCellMar>
            <w:top w:w="0" w:type="dxa"/>
            <w:left w:w="108" w:type="dxa"/>
            <w:bottom w:w="0" w:type="dxa"/>
            <w:right w:w="108" w:type="dxa"/>
          </w:tblCellMar>
        </w:tblPrEx>
        <w:trPr>
          <w:trHeight w:val="1647"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ind w:left="280" w:hanging="280" w:hangingChars="100"/>
              <w:jc w:val="center"/>
              <w:textAlignment w:val="baseline"/>
              <w:rPr>
                <w:sz w:val="28"/>
                <w:szCs w:val="28"/>
                <w:lang w:val="en-US"/>
              </w:rPr>
            </w:pPr>
            <w:r>
              <w:rPr>
                <w:rFonts w:hint="eastAsia"/>
                <w:sz w:val="28"/>
                <w:szCs w:val="28"/>
                <w:lang w:val="en-US"/>
              </w:rPr>
              <w:t>2</w:t>
            </w:r>
          </w:p>
        </w:tc>
        <w:tc>
          <w:tcPr>
            <w:tcW w:w="5955"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both"/>
              <w:textAlignment w:val="baseline"/>
              <w:rPr>
                <w:color w:val="000000"/>
                <w:sz w:val="28"/>
                <w:szCs w:val="28"/>
              </w:rPr>
            </w:pPr>
            <w:r>
              <w:rPr>
                <w:rFonts w:hint="eastAsia"/>
                <w:sz w:val="28"/>
                <w:szCs w:val="28"/>
              </w:rPr>
              <w:t>已治愈出院的确诊病例或已解除集中隔离医学观察的无症状感染者，尚在随防或医学观察期内。</w:t>
            </w:r>
          </w:p>
        </w:tc>
        <w:tc>
          <w:tcPr>
            <w:tcW w:w="120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8"/>
                <w:szCs w:val="28"/>
              </w:rPr>
            </w:pPr>
          </w:p>
        </w:tc>
      </w:tr>
      <w:tr>
        <w:tblPrEx>
          <w:tblCellMar>
            <w:top w:w="0" w:type="dxa"/>
            <w:left w:w="108" w:type="dxa"/>
            <w:bottom w:w="0" w:type="dxa"/>
            <w:right w:w="108" w:type="dxa"/>
          </w:tblCellMar>
        </w:tblPrEx>
        <w:trPr>
          <w:trHeight w:val="2364"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ind w:left="280" w:hanging="280" w:hangingChars="100"/>
              <w:jc w:val="center"/>
              <w:textAlignment w:val="baseline"/>
              <w:rPr>
                <w:sz w:val="28"/>
                <w:szCs w:val="28"/>
                <w:lang w:val="en-US"/>
              </w:rPr>
            </w:pPr>
            <w:r>
              <w:rPr>
                <w:rFonts w:hint="eastAsia"/>
                <w:sz w:val="28"/>
                <w:szCs w:val="28"/>
                <w:lang w:val="en-US"/>
              </w:rPr>
              <w:t>3</w:t>
            </w:r>
          </w:p>
        </w:tc>
        <w:tc>
          <w:tcPr>
            <w:tcW w:w="5955" w:type="dxa"/>
            <w:tcBorders>
              <w:top w:val="single" w:color="000000" w:sz="4" w:space="0"/>
              <w:left w:val="single" w:color="000000" w:sz="4" w:space="0"/>
              <w:bottom w:val="single" w:color="000000" w:sz="4" w:space="0"/>
              <w:right w:val="single" w:color="000000" w:sz="4" w:space="0"/>
            </w:tcBorders>
            <w:vAlign w:val="center"/>
          </w:tcPr>
          <w:p>
            <w:pPr>
              <w:snapToGrid w:val="0"/>
              <w:jc w:val="both"/>
              <w:textAlignment w:val="baseline"/>
              <w:rPr>
                <w:color w:val="000000"/>
                <w:sz w:val="28"/>
                <w:szCs w:val="28"/>
              </w:rPr>
            </w:pPr>
            <w:r>
              <w:rPr>
                <w:rFonts w:hint="eastAsia"/>
                <w:sz w:val="28"/>
                <w:szCs w:val="28"/>
              </w:rPr>
              <w:t>有发热、寒战、咳嗽、咳痰、咽痛、打喷嚏、流涕鼻塞、头痛、乏力、肌肉酸痛、关节酸痛、气促、呼吸困难、胸闷、结膜充血、恶心、呕吐、腹泻、腹痛、皮疹、黄痘、嗅觉或味觉减退等症状，未排除传染病者。</w:t>
            </w:r>
          </w:p>
        </w:tc>
        <w:tc>
          <w:tcPr>
            <w:tcW w:w="120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8"/>
                <w:szCs w:val="28"/>
              </w:rPr>
            </w:pPr>
          </w:p>
        </w:tc>
      </w:tr>
      <w:tr>
        <w:tblPrEx>
          <w:tblCellMar>
            <w:top w:w="0" w:type="dxa"/>
            <w:left w:w="108" w:type="dxa"/>
            <w:bottom w:w="0" w:type="dxa"/>
            <w:right w:w="108" w:type="dxa"/>
          </w:tblCellMar>
        </w:tblPrEx>
        <w:trPr>
          <w:trHeight w:val="1208"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ind w:left="280" w:hanging="280" w:hangingChars="100"/>
              <w:jc w:val="center"/>
              <w:textAlignment w:val="baseline"/>
              <w:rPr>
                <w:sz w:val="28"/>
                <w:szCs w:val="28"/>
                <w:lang w:val="en-US"/>
              </w:rPr>
            </w:pPr>
            <w:r>
              <w:rPr>
                <w:rFonts w:hint="eastAsia"/>
                <w:sz w:val="28"/>
                <w:szCs w:val="28"/>
                <w:lang w:val="en-US"/>
              </w:rPr>
              <w:t>4</w:t>
            </w:r>
          </w:p>
        </w:tc>
        <w:tc>
          <w:tcPr>
            <w:tcW w:w="5955"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both"/>
              <w:textAlignment w:val="baseline"/>
              <w:rPr>
                <w:color w:val="000000"/>
                <w:sz w:val="28"/>
                <w:szCs w:val="28"/>
              </w:rPr>
            </w:pPr>
            <w:r>
              <w:rPr>
                <w:rFonts w:hint="eastAsia"/>
                <w:sz w:val="28"/>
                <w:szCs w:val="28"/>
              </w:rPr>
              <w:t>在前14天内具有境内高中风险地区所在地级市旅居史、接触史，未排除感染风险者。</w:t>
            </w:r>
          </w:p>
        </w:tc>
        <w:tc>
          <w:tcPr>
            <w:tcW w:w="120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8"/>
                <w:szCs w:val="28"/>
              </w:rPr>
            </w:pPr>
          </w:p>
        </w:tc>
      </w:tr>
      <w:tr>
        <w:tblPrEx>
          <w:tblCellMar>
            <w:top w:w="0" w:type="dxa"/>
            <w:left w:w="108" w:type="dxa"/>
            <w:bottom w:w="0" w:type="dxa"/>
            <w:right w:w="108" w:type="dxa"/>
          </w:tblCellMar>
        </w:tblPrEx>
        <w:trPr>
          <w:trHeight w:val="1074"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textAlignment w:val="baseline"/>
              <w:rPr>
                <w:sz w:val="28"/>
                <w:szCs w:val="28"/>
                <w:lang w:val="en-US"/>
              </w:rPr>
            </w:pPr>
            <w:r>
              <w:rPr>
                <w:rFonts w:hint="eastAsia"/>
                <w:sz w:val="28"/>
                <w:szCs w:val="28"/>
                <w:lang w:val="en-US"/>
              </w:rPr>
              <w:t>5</w:t>
            </w:r>
          </w:p>
        </w:tc>
        <w:tc>
          <w:tcPr>
            <w:tcW w:w="5955"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both"/>
              <w:textAlignment w:val="baseline"/>
              <w:rPr>
                <w:color w:val="000000"/>
                <w:sz w:val="28"/>
                <w:szCs w:val="28"/>
              </w:rPr>
            </w:pPr>
            <w:r>
              <w:rPr>
                <w:rFonts w:hint="eastAsia"/>
                <w:sz w:val="28"/>
                <w:szCs w:val="28"/>
              </w:rPr>
              <w:t>其他需要说明的情况。</w:t>
            </w:r>
          </w:p>
        </w:tc>
        <w:tc>
          <w:tcPr>
            <w:tcW w:w="2235" w:type="dxa"/>
            <w:gridSpan w:val="2"/>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r>
    </w:tbl>
    <w:p>
      <w:pPr>
        <w:spacing w:line="400" w:lineRule="exact"/>
        <w:rPr>
          <w:sz w:val="24"/>
          <w:szCs w:val="24"/>
        </w:rPr>
      </w:pPr>
      <w:r>
        <w:rPr>
          <w:rFonts w:hint="eastAsia"/>
          <w:sz w:val="24"/>
          <w:szCs w:val="24"/>
          <w:lang w:val="en-US"/>
        </w:rPr>
        <w:t>注：</w:t>
      </w:r>
      <w:r>
        <w:rPr>
          <w:rFonts w:hint="eastAsia"/>
          <w:sz w:val="24"/>
          <w:szCs w:val="24"/>
        </w:rPr>
        <w:t>1.请在表格空白处打√，如有相关情况详加注明；</w:t>
      </w:r>
    </w:p>
    <w:p>
      <w:pPr>
        <w:spacing w:line="400" w:lineRule="exact"/>
        <w:ind w:firstLine="480" w:firstLineChars="200"/>
        <w:rPr>
          <w:sz w:val="24"/>
          <w:szCs w:val="24"/>
        </w:rPr>
      </w:pPr>
      <w:r>
        <w:rPr>
          <w:rFonts w:hint="eastAsia"/>
          <w:sz w:val="24"/>
          <w:szCs w:val="24"/>
        </w:rPr>
        <w:t>2.按目前居住地所在省级人民政府公布的高中低风险地区填写；</w:t>
      </w:r>
    </w:p>
    <w:p>
      <w:pPr>
        <w:spacing w:line="400" w:lineRule="exact"/>
        <w:ind w:firstLine="480" w:firstLineChars="200"/>
        <w:rPr>
          <w:sz w:val="24"/>
          <w:szCs w:val="24"/>
        </w:rPr>
      </w:pPr>
      <w:r>
        <w:rPr>
          <w:rFonts w:hint="eastAsia"/>
          <w:sz w:val="24"/>
          <w:szCs w:val="24"/>
        </w:rPr>
        <w:t>3.“接触史”是指接触过具有高风险地区所在地级市旅居人员；</w:t>
      </w:r>
    </w:p>
    <w:p>
      <w:pPr>
        <w:spacing w:line="400" w:lineRule="exact"/>
        <w:ind w:left="720" w:leftChars="218" w:hanging="240" w:hangingChars="100"/>
        <w:rPr>
          <w:rFonts w:ascii="仿宋_GB2312" w:hAnsi="仿宋_GB2312" w:eastAsia="仿宋_GB2312" w:cs="仿宋_GB2312"/>
        </w:rPr>
      </w:pPr>
      <w:r>
        <w:rPr>
          <w:rFonts w:hint="eastAsia"/>
          <w:sz w:val="24"/>
          <w:szCs w:val="24"/>
        </w:rPr>
        <w:t>4.请如实填写《流行病学史筛查和症状监测表》并签字，报到第一时间提交给工作人员。</w:t>
      </w:r>
    </w:p>
    <w:p>
      <w:pPr>
        <w:rPr>
          <w:rFonts w:ascii="仿宋_GB2312" w:hAnsi="仿宋_GB2312" w:eastAsia="仿宋_GB2312" w:cs="仿宋_GB2312"/>
          <w:lang w:val="en-US"/>
        </w:rPr>
      </w:pPr>
      <w:r>
        <w:rPr>
          <w:rFonts w:ascii="仿宋_GB2312" w:hAnsi="仿宋_GB2312" w:eastAsia="仿宋_GB2312" w:cs="仿宋_GB2312"/>
        </w:rPr>
        <w:br w:type="page"/>
      </w:r>
    </w:p>
    <w:p>
      <w:pPr>
        <w:spacing w:line="360" w:lineRule="auto"/>
        <w:rPr>
          <w:sz w:val="28"/>
          <w:szCs w:val="28"/>
          <w:lang w:val="en-US"/>
        </w:rPr>
      </w:pPr>
      <w:r>
        <w:rPr>
          <w:rFonts w:hint="eastAsia"/>
          <w:sz w:val="28"/>
          <w:szCs w:val="28"/>
          <w:lang w:val="en-US"/>
        </w:rPr>
        <w:t>附件7：</w:t>
      </w:r>
    </w:p>
    <w:p>
      <w:pPr>
        <w:widowControl/>
        <w:spacing w:line="360" w:lineRule="auto"/>
        <w:jc w:val="center"/>
        <w:textAlignment w:val="baseline"/>
        <w:rPr>
          <w:b/>
          <w:bCs/>
          <w:sz w:val="32"/>
          <w:szCs w:val="32"/>
        </w:rPr>
      </w:pPr>
      <w:r>
        <w:rPr>
          <w:rFonts w:hint="eastAsia"/>
          <w:b/>
          <w:bCs/>
          <w:sz w:val="32"/>
          <w:szCs w:val="32"/>
        </w:rPr>
        <w:t>现场观摩安全须知</w:t>
      </w:r>
    </w:p>
    <w:p>
      <w:pPr>
        <w:pStyle w:val="3"/>
        <w:spacing w:line="360" w:lineRule="auto"/>
        <w:ind w:left="279" w:leftChars="127" w:firstLine="280" w:firstLineChars="100"/>
        <w:jc w:val="both"/>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rPr>
        <w:t>.</w:t>
      </w:r>
      <w:r>
        <w:rPr>
          <w:rFonts w:hint="eastAsia" w:ascii="宋体" w:hAnsi="宋体" w:eastAsia="宋体" w:cs="宋体"/>
          <w:sz w:val="28"/>
          <w:szCs w:val="28"/>
        </w:rPr>
        <w:t>观摩人员遵循指示牌进入施工现场，服从现场负责人指挥及相关标示要求；</w:t>
      </w:r>
    </w:p>
    <w:p>
      <w:pPr>
        <w:pStyle w:val="3"/>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rPr>
        <w:t>.</w:t>
      </w:r>
      <w:r>
        <w:rPr>
          <w:rFonts w:hint="eastAsia" w:ascii="宋体" w:hAnsi="宋体" w:eastAsia="宋体" w:cs="宋体"/>
          <w:sz w:val="28"/>
          <w:szCs w:val="28"/>
        </w:rPr>
        <w:t>观摩现场需穿反光服，(佩戴口罩），保持安全距离；</w:t>
      </w:r>
    </w:p>
    <w:p>
      <w:pPr>
        <w:pStyle w:val="3"/>
        <w:spacing w:line="360" w:lineRule="auto"/>
        <w:ind w:left="279" w:leftChars="127" w:firstLine="280" w:firstLineChars="100"/>
        <w:jc w:val="both"/>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rPr>
        <w:t>.</w:t>
      </w:r>
      <w:r>
        <w:rPr>
          <w:rFonts w:hint="eastAsia" w:ascii="宋体" w:hAnsi="宋体" w:eastAsia="宋体" w:cs="宋体"/>
          <w:sz w:val="28"/>
          <w:szCs w:val="28"/>
        </w:rPr>
        <w:t>参观期间禁止随意走动，不得超出参观安全区域；禁止边打电话边走路等不安全行为；</w:t>
      </w:r>
    </w:p>
    <w:p>
      <w:pPr>
        <w:pStyle w:val="3"/>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rPr>
        <w:t>.</w:t>
      </w:r>
      <w:r>
        <w:rPr>
          <w:rFonts w:hint="eastAsia" w:ascii="宋体" w:hAnsi="宋体" w:eastAsia="宋体" w:cs="宋体"/>
          <w:sz w:val="28"/>
          <w:szCs w:val="28"/>
        </w:rPr>
        <w:t>参观期间不得随意触摸设备，与作业设备需保持安全距离；</w:t>
      </w:r>
    </w:p>
    <w:p>
      <w:pPr>
        <w:pStyle w:val="3"/>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rPr>
        <w:t>.</w:t>
      </w:r>
      <w:r>
        <w:rPr>
          <w:rFonts w:hint="eastAsia" w:ascii="宋体" w:hAnsi="宋体" w:eastAsia="宋体" w:cs="宋体"/>
          <w:sz w:val="28"/>
          <w:szCs w:val="28"/>
        </w:rPr>
        <w:t>参观结束时要清点人员，</w:t>
      </w:r>
      <w:r>
        <w:rPr>
          <w:rFonts w:hint="eastAsia" w:ascii="宋体" w:hAnsi="宋体" w:eastAsia="宋体" w:cs="宋体"/>
          <w:sz w:val="28"/>
          <w:szCs w:val="28"/>
          <w:lang w:val="en-US"/>
        </w:rPr>
        <w:t>集中</w:t>
      </w:r>
      <w:r>
        <w:rPr>
          <w:rFonts w:hint="eastAsia" w:ascii="宋体" w:hAnsi="宋体" w:eastAsia="宋体" w:cs="宋体"/>
          <w:sz w:val="28"/>
          <w:szCs w:val="28"/>
        </w:rPr>
        <w:t>有序乘车离开。</w:t>
      </w: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p>
    <w:p>
      <w:pPr>
        <w:pStyle w:val="3"/>
        <w:spacing w:line="360" w:lineRule="auto"/>
        <w:jc w:val="both"/>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rPr>
        <w:t>8</w:t>
      </w:r>
      <w:r>
        <w:rPr>
          <w:rFonts w:hint="eastAsia" w:ascii="宋体" w:hAnsi="宋体" w:eastAsia="宋体" w:cs="宋体"/>
          <w:sz w:val="28"/>
          <w:szCs w:val="28"/>
        </w:rPr>
        <w:t>：</w:t>
      </w:r>
    </w:p>
    <w:p>
      <w:pPr>
        <w:pStyle w:val="3"/>
        <w:spacing w:line="360" w:lineRule="auto"/>
        <w:jc w:val="center"/>
        <w:rPr>
          <w:rFonts w:ascii="宋体" w:hAnsi="宋体" w:eastAsia="宋体" w:cs="宋体"/>
          <w:b/>
          <w:bCs/>
          <w:sz w:val="28"/>
          <w:szCs w:val="28"/>
        </w:rPr>
      </w:pPr>
      <w:r>
        <w:rPr>
          <w:rFonts w:hint="eastAsia" w:ascii="宋体" w:hAnsi="宋体" w:eastAsia="宋体" w:cs="宋体"/>
          <w:b/>
          <w:bCs/>
          <w:sz w:val="28"/>
          <w:szCs w:val="28"/>
        </w:rPr>
        <w:t>温德姆酒店入住管理规定</w:t>
      </w:r>
    </w:p>
    <w:p>
      <w:pPr>
        <w:pStyle w:val="3"/>
        <w:numPr>
          <w:ilvl w:val="0"/>
          <w:numId w:val="2"/>
        </w:numPr>
        <w:spacing w:line="360" w:lineRule="auto"/>
        <w:jc w:val="both"/>
        <w:rPr>
          <w:rFonts w:ascii="宋体" w:hAnsi="宋体" w:eastAsia="宋体" w:cs="宋体"/>
          <w:sz w:val="28"/>
          <w:szCs w:val="28"/>
        </w:rPr>
      </w:pPr>
      <w:r>
        <w:rPr>
          <w:rFonts w:hint="eastAsia" w:ascii="宋体" w:hAnsi="宋体" w:eastAsia="宋体" w:cs="宋体"/>
          <w:sz w:val="28"/>
          <w:szCs w:val="28"/>
        </w:rPr>
        <w:t>低风险地区前来入住人员需持4</w:t>
      </w:r>
      <w:r>
        <w:rPr>
          <w:rFonts w:ascii="宋体" w:hAnsi="宋体" w:eastAsia="宋体" w:cs="宋体"/>
          <w:sz w:val="28"/>
          <w:szCs w:val="28"/>
        </w:rPr>
        <w:t>8</w:t>
      </w:r>
      <w:r>
        <w:rPr>
          <w:rFonts w:hint="eastAsia" w:ascii="宋体" w:hAnsi="宋体" w:eastAsia="宋体" w:cs="宋体"/>
          <w:sz w:val="28"/>
          <w:szCs w:val="28"/>
        </w:rPr>
        <w:t>小时内核酸检测报告（电子版即可）并且行程码为绿码；</w:t>
      </w:r>
    </w:p>
    <w:p>
      <w:pPr>
        <w:pStyle w:val="3"/>
        <w:numPr>
          <w:ilvl w:val="0"/>
          <w:numId w:val="2"/>
        </w:numPr>
        <w:spacing w:line="360" w:lineRule="auto"/>
        <w:jc w:val="both"/>
        <w:rPr>
          <w:rFonts w:ascii="宋体" w:hAnsi="宋体" w:eastAsia="宋体" w:cs="宋体"/>
          <w:sz w:val="28"/>
          <w:szCs w:val="28"/>
        </w:rPr>
      </w:pPr>
      <w:r>
        <w:rPr>
          <w:rFonts w:hint="eastAsia" w:ascii="宋体" w:hAnsi="宋体" w:eastAsia="宋体" w:cs="宋体"/>
          <w:sz w:val="28"/>
          <w:szCs w:val="28"/>
        </w:rPr>
        <w:t>高风险地区的其所在街道为低风险地区前来入住人员规定同上第1条；</w:t>
      </w:r>
    </w:p>
    <w:p>
      <w:pPr>
        <w:pStyle w:val="3"/>
        <w:numPr>
          <w:ilvl w:val="0"/>
          <w:numId w:val="2"/>
        </w:numPr>
        <w:spacing w:line="360" w:lineRule="auto"/>
        <w:jc w:val="both"/>
        <w:rPr>
          <w:rFonts w:ascii="宋体" w:hAnsi="宋体" w:eastAsia="宋体" w:cs="宋体"/>
          <w:sz w:val="28"/>
          <w:szCs w:val="28"/>
        </w:rPr>
      </w:pPr>
      <w:r>
        <w:rPr>
          <w:rFonts w:hint="eastAsia" w:ascii="宋体" w:hAnsi="宋体" w:eastAsia="宋体" w:cs="宋体"/>
          <w:sz w:val="28"/>
          <w:szCs w:val="28"/>
        </w:rPr>
        <w:t>入住人员需佩戴口罩。</w:t>
      </w:r>
    </w:p>
    <w:p/>
    <w:sectPr>
      <w:pgSz w:w="11910" w:h="16840"/>
      <w:pgMar w:top="1559" w:right="1366" w:bottom="278" w:left="1480" w:header="1263"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1128395</wp:posOffset>
              </wp:positionH>
              <wp:positionV relativeFrom="page">
                <wp:posOffset>788670</wp:posOffset>
              </wp:positionV>
              <wp:extent cx="394335" cy="223520"/>
              <wp:effectExtent l="0" t="0" r="0" b="0"/>
              <wp:wrapNone/>
              <wp:docPr id="5" name="文本框 1"/>
              <wp:cNvGraphicFramePr/>
              <a:graphic xmlns:a="http://schemas.openxmlformats.org/drawingml/2006/main">
                <a:graphicData uri="http://schemas.microsoft.com/office/word/2010/wordprocessingShape">
                  <wps:wsp>
                    <wps:cNvSpPr txBox="1"/>
                    <wps:spPr>
                      <a:xfrm>
                        <a:off x="0" y="0"/>
                        <a:ext cx="394335" cy="223520"/>
                      </a:xfrm>
                      <a:prstGeom prst="rect">
                        <a:avLst/>
                      </a:prstGeom>
                      <a:noFill/>
                      <a:ln>
                        <a:noFill/>
                      </a:ln>
                    </wps:spPr>
                    <wps:txbx>
                      <w:txbxContent>
                        <w:p>
                          <w:pPr>
                            <w:spacing w:line="349" w:lineRule="exact"/>
                            <w:ind w:left="20"/>
                            <w:rPr>
                              <w:rFonts w:ascii="Times New Roman" w:eastAsia="Times New Roman"/>
                              <w:sz w:val="28"/>
                            </w:rPr>
                          </w:pPr>
                        </w:p>
                      </w:txbxContent>
                    </wps:txbx>
                    <wps:bodyPr lIns="0" tIns="0" rIns="0" bIns="0" upright="1"/>
                  </wps:wsp>
                </a:graphicData>
              </a:graphic>
            </wp:anchor>
          </w:drawing>
        </mc:Choice>
        <mc:Fallback>
          <w:pict>
            <v:shape id="文本框 1" o:spid="_x0000_s1026" o:spt="202" type="#_x0000_t202" style="position:absolute;left:0pt;margin-left:88.85pt;margin-top:62.1pt;height:17.6pt;width:31.05pt;mso-position-horizontal-relative:page;mso-position-vertical-relative:page;z-index:-251657216;mso-width-relative:page;mso-height-relative:page;" filled="f" stroked="f" coordsize="21600,21600" o:gfxdata="UEsDBAoAAAAAAIdO4kAAAAAAAAAAAAAAAAAEAAAAZHJzL1BLAwQUAAAACACHTuJAmzva6tkAAAAL&#10;AQAADwAAAGRycy9kb3ducmV2LnhtbE2PzU7DMBCE70i8g7VI3KjdUBoS4lQIwQkJkYYDRyfeJlHj&#10;dYjdH96e5QS3nd3R7DfF5uxGccQ5DJ40LBcKBFLr7UCdho/65eYeRIiGrBk9oYZvDLApLy8Kk1t/&#10;ogqP29gJDqGQGw19jFMuZWh7dCYs/ITEt52fnYks507a2Zw43I0yUWotnRmIP/Rmwqce2/324DQ8&#10;flL1PHy9Ne/VrhrqOlP0ut5rfX21VA8gIp7jnxl+8RkdSmZq/IFsECPrNE3ZykOySkCwI7nNuEzD&#10;m7tsBbIs5P8O5Q9QSwMEFAAAAAgAh07iQDl8Kme7AQAAcQMAAA4AAABkcnMvZTJvRG9jLnhtbK1T&#10;S27bMBDdF8gdCO5r2nJTNILlAIWRoEDRFkhyAJoiLQL8YUhb8gXaG3TVTfc9l8/RIW05bbLJIhtq&#10;NDN6894banE9WEN2EqL2rqGzyZQS6YRvtds09OH+5u0HSmLiruXGO9nQvYz0ennxZtGHWla+86aV&#10;QBDExboPDe1SCjVjUXTS8jjxQTosKg+WJ3yFDWuB94huDaum0/es99AG8ELGiNnVsUhPiPASQK+U&#10;FnLlxdZKl46oIA1PKCl2OkS6LGyVkiJ9VSrKRExDUWkqJw7BeJ1PtlzwegM8dFqcKPCXUHiiyXLt&#10;cOgZasUTJ1vQz6CsFuCjV2kivGVHIcURVDGbPvHmruNBFi1odQxn0+PrwYovu29AdNvQS0oct7jw&#10;w88fh19/Dr+/k1m2pw+xxq67gH1p+OgHvDRjPmIyqx4U2PxEPQTraO7+bK4cEhGYnF+9m89xiMBS&#10;Vc0vq2I+e/w4QEy30luSg4YC7q5YynefY0Ii2Dq25FnO32hjyv6M+y+BjTnDMvMjwxylYT2c5Kx9&#10;u0c15pNDJ/OtGAMYg/UYbAPoTYd0iuYCiZsoZE63Jq/63/cy+PFP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zva6tkAAAALAQAADwAAAAAAAAABACAAAAAiAAAAZHJzL2Rvd25yZXYueG1sUEsB&#10;AhQAFAAAAAgAh07iQDl8Kme7AQAAcQMAAA4AAAAAAAAAAQAgAAAAKAEAAGRycy9lMm9Eb2MueG1s&#10;UEsFBgAAAAAGAAYAWQEAAFUFAAAAAA==&#10;">
              <v:fill on="f" focussize="0,0"/>
              <v:stroke on="f"/>
              <v:imagedata o:title=""/>
              <o:lock v:ext="edit" aspectratio="f"/>
              <v:textbox inset="0mm,0mm,0mm,0mm">
                <w:txbxContent>
                  <w:p>
                    <w:pPr>
                      <w:spacing w:line="349" w:lineRule="exact"/>
                      <w:ind w:left="20"/>
                      <w:rPr>
                        <w:rFonts w:ascii="Times New Roman" w:eastAsia="Times New Roman"/>
                        <w:sz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E1809"/>
    <w:multiLevelType w:val="multilevel"/>
    <w:tmpl w:val="23EE1809"/>
    <w:lvl w:ilvl="0" w:tentative="0">
      <w:start w:val="1"/>
      <w:numFmt w:val="decimal"/>
      <w:lvlText w:val="%1."/>
      <w:lvlJc w:val="left"/>
      <w:pPr>
        <w:ind w:left="280" w:hanging="2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B9D03B"/>
    <w:multiLevelType w:val="singleLevel"/>
    <w:tmpl w:val="29B9D03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698F3BA6"/>
    <w:rsid w:val="698F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33"/>
      <w:ind w:left="1070" w:right="618"/>
      <w:jc w:val="center"/>
      <w:outlineLvl w:val="0"/>
    </w:pPr>
    <w:rPr>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华文仿宋" w:hAnsi="华文仿宋" w:eastAsia="华文仿宋" w:cs="华文仿宋"/>
      <w:sz w:val="32"/>
      <w:szCs w:val="3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4575</Words>
  <Characters>5018</Characters>
  <Lines>0</Lines>
  <Paragraphs>0</Paragraphs>
  <TotalTime>14</TotalTime>
  <ScaleCrop>false</ScaleCrop>
  <LinksUpToDate>false</LinksUpToDate>
  <CharactersWithSpaces>5154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2022-08-04T03:44:00Z</dcterms:created>
  <dc:creator>Administrator</dc:creator>
  <cp:lastModifiedBy>Administrator</cp:lastModifiedBy>
  <cp:lastPrinted>2022-08-04T03:58:10Z</cp:lastPrinted>
  <dcterms:modified xsi:type="dcterms:W3CDTF">2022-08-04T04:06:07Z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2F1C502D6E424179B13215B5B11408C4</vt:lpwstr>
  </property>
</Properties>
</file>