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FF0000"/>
          <w:spacing w:val="40"/>
          <w:w w:val="85"/>
          <w:sz w:val="98"/>
          <w:szCs w:val="98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仿宋" w:hAnsi="华文仿宋" w:eastAsia="华文仿宋" w:cs="华文仿宋"/>
          <w:w w:val="105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w w:val="105"/>
          <w:sz w:val="32"/>
          <w:szCs w:val="32"/>
          <w:lang w:val="en-US" w:eastAsia="zh-CN"/>
        </w:rPr>
        <w:t>鄂公学字[2022]64号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sz w:val="42"/>
          <w:szCs w:val="42"/>
        </w:rPr>
        <w:t>关于报送202</w:t>
      </w:r>
      <w:r>
        <w:rPr>
          <w:rFonts w:hint="eastAsia" w:ascii="宋体" w:hAnsi="宋体" w:eastAsia="宋体" w:cs="宋体"/>
          <w:b/>
          <w:bCs/>
          <w:sz w:val="42"/>
          <w:szCs w:val="4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2"/>
          <w:szCs w:val="42"/>
        </w:rPr>
        <w:t>年度工作总结和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sz w:val="42"/>
          <w:szCs w:val="42"/>
        </w:rPr>
        <w:t>202</w:t>
      </w:r>
      <w:r>
        <w:rPr>
          <w:rFonts w:hint="eastAsia" w:ascii="宋体" w:hAnsi="宋体" w:eastAsia="宋体" w:cs="宋体"/>
          <w:b/>
          <w:bCs/>
          <w:sz w:val="42"/>
          <w:szCs w:val="4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2"/>
          <w:szCs w:val="42"/>
        </w:rPr>
        <w:t>年度工作计划的通知</w:t>
      </w:r>
    </w:p>
    <w:p>
      <w:pPr>
        <w:spacing w:line="580" w:lineRule="exac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各市州公路（交通）学会、各专业委员会: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接中国公路学会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公学秘字〔2022〕26号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通知，要求各省级学会于10月20日前报送2022年工作情况和2023年工作计划，请</w:t>
      </w:r>
      <w:r>
        <w:rPr>
          <w:rFonts w:hint="eastAsia" w:ascii="仿宋" w:hAnsi="仿宋" w:eastAsia="仿宋" w:cs="仿宋"/>
          <w:sz w:val="32"/>
          <w:szCs w:val="32"/>
        </w:rPr>
        <w:t>各市州公路（交通）学会、各专业委员会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按照今年初制定的工作计划及工作实际认真做好总结上报工作，并认真制订2023年工作计划。现将有关要求通知如下：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一、报送内容与要求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（一）2022工作总结及2023年工作计划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年工作总结主要包括本年度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学术活动</w:t>
      </w:r>
      <w:r>
        <w:rPr>
          <w:rFonts w:hint="eastAsia" w:ascii="华文仿宋" w:hAnsi="华文仿宋" w:eastAsia="华文仿宋" w:cs="华文仿宋"/>
          <w:sz w:val="32"/>
          <w:szCs w:val="32"/>
        </w:rPr>
        <w:t>、党组织活动开展、重点特色活动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科普宣传，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重大活动写明时间、地点、规模、效果及主要成果，可配 1 至 2 张图片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存在问题及建议、今年计划未完成原因等；202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年工作计划主要包括工作思路、工作目标、重点项目安排、具体工作举措等。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材料为 word 格式，体例格式见附件1；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3、各市州公路（交通）学会、各专业委员会除报送 word 格式总结与计划外，须填写湖北省公路学会2022年学术活动汇总表（附件2）和2023年学术活动计划表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（附件3）；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4、总结材料均以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word 和盖章的PDF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电子版形式报送。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（二）各市州公路（交通）学会、各专业委员会通讯信息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填写湖北省公路学会通讯信息表（附件4），以 word 格式电子版形式报送。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31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各市州公路（交通）学会、各专业委员会机构会员及工作人员情况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填写2022年组织机构、会员信息统计表（附件5），以word格式电子版形式报送。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2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二、报送时间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这次响应中国公路学会的要求，时间很紧，请各位秘书长、联系人和相关工作人员共同克服困难、牺牲休息时间，（今年还没有完成的工作在今年底秘书长工作会议上补充），将以上材料于 2022年10月19日前发送至湖北省公路学会秘书处。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2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联系人及联系方式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联系人：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孙国英   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电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</w:rPr>
        <w:t>027-83461639、18107214480</w:t>
      </w:r>
    </w:p>
    <w:p>
      <w:pPr>
        <w:spacing w:line="560" w:lineRule="exact"/>
        <w:ind w:firstLine="960" w:firstLineChars="3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邮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箱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: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764534304@qq.com。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2022年工作情况及2023年工作计划体例格式</w:t>
      </w:r>
    </w:p>
    <w:p>
      <w:pPr>
        <w:widowControl/>
        <w:spacing w:line="560" w:lineRule="exact"/>
        <w:ind w:left="1596" w:leftChars="760"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2022年学术活动汇总表</w:t>
      </w:r>
    </w:p>
    <w:p>
      <w:pPr>
        <w:widowControl/>
        <w:spacing w:line="560" w:lineRule="exact"/>
        <w:ind w:left="1596" w:leftChars="760" w:firstLine="0" w:firstLineChars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3、2023年学术活动计划表</w:t>
      </w:r>
    </w:p>
    <w:p>
      <w:pPr>
        <w:widowControl/>
        <w:numPr>
          <w:ilvl w:val="0"/>
          <w:numId w:val="0"/>
        </w:numPr>
        <w:spacing w:line="560" w:lineRule="exact"/>
        <w:ind w:firstLine="1600" w:firstLineChars="500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4、湖北省公路学会通讯信息表 </w:t>
      </w:r>
    </w:p>
    <w:p>
      <w:pPr>
        <w:widowControl/>
        <w:numPr>
          <w:ilvl w:val="0"/>
          <w:numId w:val="0"/>
        </w:numPr>
        <w:spacing w:line="560" w:lineRule="exact"/>
        <w:ind w:firstLine="1600" w:firstLineChars="5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5、2022年</w:t>
      </w:r>
      <w:r>
        <w:rPr>
          <w:rStyle w:val="5"/>
          <w:rFonts w:hint="eastAsia" w:ascii="华文仿宋" w:hAnsi="华文仿宋" w:eastAsia="华文仿宋" w:cs="华文仿宋"/>
          <w:b w:val="0"/>
          <w:bCs/>
          <w:lang w:bidi="ar"/>
        </w:rPr>
        <w:t>组织机构、会员信息统计表</w:t>
      </w:r>
    </w:p>
    <w:p>
      <w:pPr>
        <w:spacing w:line="560" w:lineRule="exact"/>
        <w:ind w:firstLine="3840" w:firstLineChars="1200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2022年10月14日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附件 1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2022 年工作情况及 2023 年工作计划体例格式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一、标题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XXX 学会、或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湖北省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公路学会 XXX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专业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委员会 2022年工作情况及 2023 年工作计划（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小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二号，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宋体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加黑，行距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固定值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35 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二、正文要求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1.正文分两部分编写，分别是 2022 年工作情况和 2023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年工作计划；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2.一级标题： 2022 年工作情况、2023 年工作计划为黑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体，小三号字；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3.正文为仿宋，小三号字，行距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固定值27</w:t>
      </w: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；如有二级标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题，为楷体；二级以下标题直接加黑，字体不变。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三、示例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XX公路学会 2022 年工作情况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及 2023 年工作计划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一、2022 年工作情况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（一）开展学术交流活动。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1.XXX 学术交流会。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………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2.XXX 学术论坛。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………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二、2023 年工作计划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after="157" w:afterLines="50" w:line="3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年度学术活动汇总表</w:t>
      </w:r>
    </w:p>
    <w:tbl>
      <w:tblPr>
        <w:tblStyle w:val="3"/>
        <w:tblW w:w="14849" w:type="dxa"/>
        <w:tblInd w:w="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205"/>
        <w:gridCol w:w="1665"/>
        <w:gridCol w:w="1669"/>
        <w:gridCol w:w="1260"/>
        <w:gridCol w:w="1080"/>
        <w:gridCol w:w="1095"/>
        <w:gridCol w:w="2685"/>
        <w:gridCol w:w="2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序号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学术活动名称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主办单位</w:t>
            </w: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承办单位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召开时间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召开地点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活动规模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（人数）</w:t>
            </w: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活动成果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（有无论文集、建议书、领导批示情况等）</w:t>
            </w: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8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spacing w:after="157" w:afterLines="50" w:line="3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年度学术活动计划表</w:t>
      </w:r>
    </w:p>
    <w:tbl>
      <w:tblPr>
        <w:tblStyle w:val="3"/>
        <w:tblW w:w="14580" w:type="dxa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855"/>
        <w:gridCol w:w="2160"/>
        <w:gridCol w:w="2280"/>
        <w:gridCol w:w="1845"/>
        <w:gridCol w:w="3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序号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学术活动名称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主办单位</w:t>
            </w: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承办单位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预计召开时间和地点</w:t>
            </w: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活动简要情况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1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rPr>
          <w:trHeight w:val="567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2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3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4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5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6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rPr>
          <w:trHeight w:val="567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7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8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</w:tbl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湖北省公路学会通讯信息表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" w:line="401" w:lineRule="exact"/>
        <w:ind w:left="748"/>
        <w:jc w:val="left"/>
        <w:textAlignment w:val="auto"/>
        <w:rPr>
          <w:rFonts w:ascii="黑体" w:hAnsi="黑体" w:eastAsia="黑体" w:cs="黑体"/>
          <w:spacing w:val="16"/>
          <w:position w:val="11"/>
          <w:sz w:val="24"/>
          <w:szCs w:val="24"/>
        </w:rPr>
      </w:pPr>
      <w:r>
        <w:rPr>
          <w:rFonts w:ascii="黑体" w:hAnsi="黑体" w:eastAsia="黑体" w:cs="黑体"/>
          <w:spacing w:val="19"/>
          <w:position w:val="11"/>
          <w:sz w:val="24"/>
          <w:szCs w:val="24"/>
        </w:rPr>
        <w:t>学</w:t>
      </w:r>
      <w:r>
        <w:rPr>
          <w:rFonts w:ascii="黑体" w:hAnsi="黑体" w:eastAsia="黑体" w:cs="黑体"/>
          <w:spacing w:val="16"/>
          <w:position w:val="11"/>
          <w:sz w:val="24"/>
          <w:szCs w:val="24"/>
        </w:rPr>
        <w:t>会(</w:t>
      </w:r>
      <w:r>
        <w:rPr>
          <w:rFonts w:hint="eastAsia" w:ascii="黑体" w:hAnsi="黑体" w:eastAsia="黑体" w:cs="黑体"/>
          <w:spacing w:val="16"/>
          <w:position w:val="11"/>
          <w:sz w:val="24"/>
          <w:szCs w:val="24"/>
          <w:lang w:val="en-US" w:eastAsia="zh-CN"/>
        </w:rPr>
        <w:t>专委会</w:t>
      </w:r>
      <w:r>
        <w:rPr>
          <w:rFonts w:ascii="黑体" w:hAnsi="黑体" w:eastAsia="黑体" w:cs="黑体"/>
          <w:spacing w:val="16"/>
          <w:position w:val="11"/>
          <w:sz w:val="24"/>
          <w:szCs w:val="24"/>
        </w:rPr>
        <w:t>)名称：</w:t>
      </w:r>
    </w:p>
    <w:p>
      <w:pPr>
        <w:spacing w:before="51" w:line="401" w:lineRule="exact"/>
        <w:ind w:left="751"/>
        <w:jc w:val="left"/>
        <w:rPr>
          <w:rFonts w:ascii="黑体" w:hAnsi="黑体" w:eastAsia="黑体" w:cs="黑体"/>
          <w:spacing w:val="16"/>
          <w:position w:val="11"/>
          <w:sz w:val="24"/>
          <w:szCs w:val="24"/>
        </w:rPr>
      </w:pPr>
      <w:r>
        <w:rPr>
          <w:rFonts w:ascii="黑体" w:hAnsi="黑体" w:eastAsia="黑体" w:cs="黑体"/>
          <w:spacing w:val="16"/>
          <w:position w:val="11"/>
          <w:sz w:val="24"/>
          <w:szCs w:val="24"/>
        </w:rPr>
        <w:t>通讯地址：</w:t>
      </w:r>
    </w:p>
    <w:p>
      <w:pPr>
        <w:spacing w:before="51" w:line="401" w:lineRule="exact"/>
        <w:ind w:left="751"/>
        <w:jc w:val="left"/>
        <w:rPr>
          <w:rFonts w:hint="default" w:ascii="黑体" w:hAnsi="黑体" w:eastAsia="黑体" w:cs="黑体"/>
          <w:spacing w:val="16"/>
          <w:position w:val="11"/>
          <w:sz w:val="24"/>
          <w:szCs w:val="24"/>
          <w:lang w:val="en-US" w:eastAsia="zh-CN"/>
        </w:rPr>
      </w:pPr>
      <w:r>
        <w:rPr>
          <w:rFonts w:ascii="黑体" w:hAnsi="黑体" w:eastAsia="黑体" w:cs="黑体"/>
          <w:spacing w:val="16"/>
          <w:position w:val="11"/>
          <w:sz w:val="24"/>
          <w:szCs w:val="24"/>
        </w:rPr>
        <w:t>邮编：</w:t>
      </w:r>
      <w:r>
        <w:rPr>
          <w:rFonts w:hint="eastAsia" w:ascii="黑体" w:hAnsi="黑体" w:eastAsia="黑体" w:cs="黑体"/>
          <w:spacing w:val="16"/>
          <w:position w:val="11"/>
          <w:sz w:val="24"/>
          <w:szCs w:val="24"/>
          <w:lang w:val="en-US" w:eastAsia="zh-CN"/>
        </w:rPr>
        <w:t xml:space="preserve">                     </w:t>
      </w:r>
      <w:r>
        <w:rPr>
          <w:rFonts w:hint="default" w:ascii="Garamond" w:hAnsi="Garamond" w:eastAsia="黑体" w:cs="Garamond"/>
          <w:spacing w:val="16"/>
          <w:position w:val="11"/>
          <w:sz w:val="24"/>
          <w:szCs w:val="24"/>
          <w:lang w:val="en-US" w:eastAsia="zh-CN"/>
        </w:rPr>
        <w:t xml:space="preserve"> E-mail：</w:t>
      </w:r>
    </w:p>
    <w:tbl>
      <w:tblPr>
        <w:tblStyle w:val="6"/>
        <w:tblW w:w="735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1995"/>
        <w:gridCol w:w="1905"/>
        <w:gridCol w:w="2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51" w:type="dxa"/>
            <w:vAlign w:val="top"/>
          </w:tcPr>
          <w:p>
            <w:pPr>
              <w:spacing w:before="155" w:line="221" w:lineRule="auto"/>
              <w:ind w:left="5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995" w:type="dxa"/>
            <w:vAlign w:val="top"/>
          </w:tcPr>
          <w:p>
            <w:pPr>
              <w:spacing w:before="156" w:line="219" w:lineRule="auto"/>
              <w:ind w:left="6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  <w:tc>
          <w:tcPr>
            <w:tcW w:w="1905" w:type="dxa"/>
            <w:vAlign w:val="top"/>
          </w:tcPr>
          <w:p>
            <w:pPr>
              <w:spacing w:before="156" w:line="219" w:lineRule="auto"/>
              <w:ind w:left="5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办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公电话</w:t>
            </w:r>
          </w:p>
        </w:tc>
        <w:tc>
          <w:tcPr>
            <w:tcW w:w="2004" w:type="dxa"/>
            <w:vAlign w:val="top"/>
          </w:tcPr>
          <w:p>
            <w:pPr>
              <w:spacing w:before="155" w:line="219" w:lineRule="auto"/>
              <w:ind w:left="6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spacing w:before="149" w:line="219" w:lineRule="auto"/>
              <w:ind w:left="12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理事长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/主任委员</w:t>
            </w:r>
          </w:p>
        </w:tc>
        <w:tc>
          <w:tcPr>
            <w:tcW w:w="1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spacing w:before="150" w:line="219" w:lineRule="auto"/>
              <w:ind w:left="124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副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理事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/副主任委员</w:t>
            </w:r>
          </w:p>
        </w:tc>
        <w:tc>
          <w:tcPr>
            <w:tcW w:w="1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spacing w:before="150" w:line="220" w:lineRule="auto"/>
              <w:ind w:left="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秘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书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长</w:t>
            </w:r>
          </w:p>
        </w:tc>
        <w:tc>
          <w:tcPr>
            <w:tcW w:w="1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2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spacing w:before="150" w:line="220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副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秘书长</w:t>
            </w:r>
          </w:p>
        </w:tc>
        <w:tc>
          <w:tcPr>
            <w:tcW w:w="1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spacing w:before="153" w:line="217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主要工作人员</w:t>
            </w:r>
          </w:p>
        </w:tc>
        <w:tc>
          <w:tcPr>
            <w:tcW w:w="1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spacing w:before="152" w:line="346" w:lineRule="exact"/>
              <w:ind w:left="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2"/>
                <w:sz w:val="22"/>
                <w:szCs w:val="22"/>
              </w:rPr>
              <w:t>…</w:t>
            </w:r>
          </w:p>
        </w:tc>
        <w:tc>
          <w:tcPr>
            <w:tcW w:w="1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spacing w:before="154" w:line="347" w:lineRule="exact"/>
              <w:ind w:left="1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2"/>
                <w:sz w:val="22"/>
                <w:szCs w:val="22"/>
              </w:rPr>
              <w:t>…</w:t>
            </w:r>
          </w:p>
        </w:tc>
        <w:tc>
          <w:tcPr>
            <w:tcW w:w="1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3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3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3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1" w:line="401" w:lineRule="exact"/>
        <w:ind w:left="751"/>
        <w:rPr>
          <w:rFonts w:hint="default" w:ascii="Andalus" w:hAnsi="Andalus" w:eastAsia="黑体" w:cs="Andalus"/>
          <w:spacing w:val="16"/>
          <w:position w:val="11"/>
          <w:sz w:val="24"/>
          <w:szCs w:val="24"/>
          <w:lang w:val="en-US" w:eastAsia="zh-CN"/>
        </w:rPr>
      </w:pPr>
    </w:p>
    <w:p>
      <w:pPr>
        <w:spacing w:before="51" w:line="401" w:lineRule="exact"/>
        <w:ind w:left="751"/>
        <w:rPr>
          <w:rFonts w:ascii="黑体" w:hAnsi="黑体" w:eastAsia="黑体" w:cs="黑体"/>
          <w:spacing w:val="16"/>
          <w:position w:val="11"/>
          <w:sz w:val="24"/>
          <w:szCs w:val="24"/>
        </w:rPr>
      </w:pPr>
    </w:p>
    <w:p>
      <w:pPr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</w:t>
      </w:r>
    </w:p>
    <w:p>
      <w:pPr>
        <w:spacing w:line="360" w:lineRule="exact"/>
        <w:jc w:val="center"/>
        <w:rPr>
          <w:rStyle w:val="5"/>
          <w:rFonts w:hint="eastAsia" w:ascii="黑体" w:hAnsi="黑体" w:eastAsia="黑体" w:cs="黑体"/>
          <w:b w:val="0"/>
          <w:bCs/>
          <w:lang w:eastAsia="zh-CN"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Style w:val="5"/>
          <w:rFonts w:hint="eastAsia" w:ascii="黑体" w:hAnsi="黑体" w:eastAsia="黑体" w:cs="黑体"/>
          <w:b w:val="0"/>
          <w:bCs/>
          <w:lang w:bidi="ar"/>
        </w:rPr>
        <w:t>年组织机构、会员信息统计</w:t>
      </w:r>
      <w:r>
        <w:rPr>
          <w:rStyle w:val="5"/>
          <w:rFonts w:hint="eastAsia" w:ascii="黑体" w:hAnsi="黑体" w:eastAsia="黑体" w:cs="黑体"/>
          <w:b w:val="0"/>
          <w:bCs/>
          <w:lang w:eastAsia="zh-CN" w:bidi="ar"/>
        </w:rPr>
        <w:t>表</w:t>
      </w:r>
    </w:p>
    <w:tbl>
      <w:tblPr>
        <w:tblStyle w:val="3"/>
        <w:tblpPr w:leftFromText="180" w:rightFromText="180" w:vertAnchor="page" w:horzAnchor="page" w:tblpXSpec="center" w:tblpY="1999"/>
        <w:tblOverlap w:val="never"/>
        <w:tblW w:w="148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1410"/>
        <w:gridCol w:w="1380"/>
        <w:gridCol w:w="1365"/>
        <w:gridCol w:w="1432"/>
        <w:gridCol w:w="1553"/>
        <w:gridCol w:w="961"/>
        <w:gridCol w:w="434"/>
        <w:gridCol w:w="961"/>
        <w:gridCol w:w="359"/>
        <w:gridCol w:w="1380"/>
        <w:gridCol w:w="1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Style w:val="7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地方学会、专委会名称（加盖公章）：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u w:val="single"/>
                <w:lang w:bidi="ar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         </w:t>
            </w:r>
            <w:r>
              <w:rPr>
                <w:rStyle w:val="7"/>
                <w:lang w:bidi="ar"/>
              </w:rPr>
              <w:t xml:space="preserve">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Style w:val="7"/>
                <w:lang w:bidi="ar"/>
              </w:rPr>
            </w:pPr>
            <w:r>
              <w:rPr>
                <w:rStyle w:val="7"/>
                <w:rFonts w:hint="eastAsia"/>
                <w:lang w:bidi="ar"/>
              </w:rPr>
              <w:t>地址：</w:t>
            </w:r>
            <w:r>
              <w:rPr>
                <w:rStyle w:val="7"/>
                <w:rFonts w:hint="eastAsia"/>
                <w:b w:val="0"/>
                <w:bCs/>
                <w:u w:val="single"/>
                <w:lang w:bidi="ar"/>
              </w:rPr>
              <w:t xml:space="preserve">                                                   </w:t>
            </w:r>
            <w:r>
              <w:rPr>
                <w:rStyle w:val="7"/>
                <w:rFonts w:hint="eastAsia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Style w:val="8"/>
                <w:rFonts w:hint="default"/>
                <w:lang w:bidi="ar"/>
              </w:rPr>
              <w:t>填表日期：       年</w:t>
            </w:r>
            <w:r>
              <w:rPr>
                <w:rStyle w:val="7"/>
                <w:lang w:bidi="ar"/>
              </w:rPr>
              <w:t xml:space="preserve">     </w:t>
            </w:r>
            <w:r>
              <w:rPr>
                <w:rStyle w:val="8"/>
                <w:rFonts w:hint="default"/>
                <w:lang w:bidi="ar"/>
              </w:rPr>
              <w:t>月</w:t>
            </w:r>
            <w:r>
              <w:rPr>
                <w:rStyle w:val="7"/>
                <w:lang w:bidi="ar"/>
              </w:rPr>
              <w:t xml:space="preserve">     </w:t>
            </w:r>
            <w:r>
              <w:rPr>
                <w:rStyle w:val="8"/>
                <w:rFonts w:hint="default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b w:val="0"/>
                <w:bCs w:val="0"/>
                <w:lang w:bidi="ar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lang w:bidi="ar"/>
              </w:rPr>
              <w:t>领导机构成员名单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lang w:bidi="ar"/>
              </w:rPr>
              <w:t>（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lang w:bidi="ar"/>
              </w:rPr>
              <w:t>地方公路学会正副理事长、正副秘书长；专委会正副主任委员、正副秘书长）</w:t>
            </w: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lang w:bidi="ar"/>
              </w:rPr>
              <w:t xml:space="preserve">   </w:t>
            </w:r>
            <w:r>
              <w:rPr>
                <w:rStyle w:val="9"/>
                <w:rFonts w:hint="default"/>
                <w:b w:val="0"/>
                <w:bCs w:val="0"/>
                <w:lang w:bidi="ar"/>
              </w:rPr>
              <w:t xml:space="preserve"> </w:t>
            </w:r>
            <w:r>
              <w:rPr>
                <w:rStyle w:val="9"/>
                <w:rFonts w:hint="default"/>
                <w:lang w:bidi="ar"/>
              </w:rPr>
              <w:t xml:space="preserve"> </w:t>
            </w:r>
          </w:p>
        </w:tc>
        <w:tc>
          <w:tcPr>
            <w:tcW w:w="100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挂靠单位名称及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eastAsia="zh-CN" w:bidi="ar"/>
              </w:rPr>
              <w:t>法定代表人</w:t>
            </w:r>
          </w:p>
        </w:tc>
        <w:tc>
          <w:tcPr>
            <w:tcW w:w="5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4"/>
              </w:rPr>
              <w:t>联系人及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4"/>
              </w:rPr>
              <w:t>联系方式</w:t>
            </w:r>
          </w:p>
        </w:tc>
        <w:tc>
          <w:tcPr>
            <w:tcW w:w="33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7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个人会员信息</w:t>
            </w:r>
          </w:p>
        </w:tc>
        <w:tc>
          <w:tcPr>
            <w:tcW w:w="72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单位会员信息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总数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高级</w:t>
            </w:r>
            <w:r>
              <w:rPr>
                <w:rStyle w:val="10"/>
                <w:rFonts w:hint="default"/>
                <w:vertAlign w:val="superscript"/>
                <w:lang w:bidi="ar"/>
              </w:rPr>
              <w:t>*</w:t>
            </w:r>
            <w:r>
              <w:rPr>
                <w:rStyle w:val="10"/>
                <w:rFonts w:hint="default"/>
                <w:lang w:bidi="ar"/>
              </w:rPr>
              <w:t>　　　　　　　　会员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Style w:val="10"/>
                <w:rFonts w:hint="default"/>
                <w:lang w:bidi="ar"/>
              </w:rPr>
              <w:t>普通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会员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女性　　　　会员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　　　　　　　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会员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总数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Style w:val="10"/>
                <w:rFonts w:hint="default"/>
                <w:lang w:bidi="ar"/>
              </w:rPr>
              <w:t>事业单位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数量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Style w:val="10"/>
                <w:rFonts w:hint="default"/>
                <w:lang w:bidi="ar"/>
              </w:rPr>
              <w:t>企业单位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Style w:val="10"/>
                <w:rFonts w:hint="default"/>
                <w:lang w:bidi="ar"/>
              </w:rPr>
              <w:t>社团单位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数量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Style w:val="10"/>
                <w:rFonts w:hint="default"/>
                <w:lang w:bidi="ar"/>
              </w:rPr>
              <w:t>其他单位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4809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ind w:firstLine="480" w:firstLineChars="200"/>
              <w:jc w:val="left"/>
              <w:textAlignment w:val="center"/>
              <w:rPr>
                <w:rFonts w:ascii="华文仿宋" w:hAnsi="华文仿宋" w:eastAsia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ind w:firstLine="480" w:firstLineChars="200"/>
              <w:jc w:val="left"/>
              <w:textAlignment w:val="center"/>
              <w:rPr>
                <w:rStyle w:val="12"/>
                <w:rFonts w:hint="default" w:ascii="华文仿宋" w:hAnsi="华文仿宋" w:eastAsia="华文仿宋" w:cs="华文仿宋"/>
                <w:b w:val="0"/>
                <w:bCs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lang w:bidi="ar"/>
              </w:rPr>
              <w:t>注：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lang w:bidi="ar"/>
              </w:rPr>
              <w:t>1、统计信息截止到</w:t>
            </w:r>
            <w:r>
              <w:rPr>
                <w:rStyle w:val="11"/>
                <w:rFonts w:hint="eastAsia" w:ascii="华文仿宋" w:hAnsi="华文仿宋" w:eastAsia="华文仿宋" w:cs="华文仿宋"/>
                <w:b w:val="0"/>
                <w:bCs/>
                <w:lang w:bidi="ar"/>
              </w:rPr>
              <w:t>202</w:t>
            </w:r>
            <w:r>
              <w:rPr>
                <w:rStyle w:val="11"/>
                <w:rFonts w:hint="eastAsia" w:ascii="华文仿宋" w:hAnsi="华文仿宋" w:eastAsia="华文仿宋" w:cs="华文仿宋"/>
                <w:b w:val="0"/>
                <w:bCs/>
                <w:lang w:val="en-US" w:eastAsia="zh-CN" w:bidi="ar"/>
              </w:rPr>
              <w:t>2</w:t>
            </w:r>
            <w:r>
              <w:rPr>
                <w:rStyle w:val="12"/>
                <w:rFonts w:hint="default" w:ascii="华文仿宋" w:hAnsi="华文仿宋" w:eastAsia="华文仿宋" w:cs="华文仿宋"/>
                <w:b w:val="0"/>
                <w:bCs/>
                <w:lang w:bidi="ar"/>
              </w:rPr>
              <w:t>年</w:t>
            </w:r>
            <w:r>
              <w:rPr>
                <w:rStyle w:val="11"/>
                <w:rFonts w:hint="eastAsia" w:ascii="华文仿宋" w:hAnsi="华文仿宋" w:eastAsia="华文仿宋" w:cs="华文仿宋"/>
                <w:b w:val="0"/>
                <w:bCs/>
                <w:lang w:val="en-US" w:eastAsia="zh-CN" w:bidi="ar"/>
              </w:rPr>
              <w:t>10</w:t>
            </w:r>
            <w:r>
              <w:rPr>
                <w:rStyle w:val="12"/>
                <w:rFonts w:hint="default" w:ascii="华文仿宋" w:hAnsi="华文仿宋" w:eastAsia="华文仿宋" w:cs="华文仿宋"/>
                <w:b w:val="0"/>
                <w:bCs/>
                <w:lang w:bidi="ar"/>
              </w:rPr>
              <w:t>月</w:t>
            </w:r>
            <w:r>
              <w:rPr>
                <w:rStyle w:val="12"/>
                <w:rFonts w:hint="eastAsia" w:ascii="华文仿宋" w:hAnsi="华文仿宋" w:eastAsia="华文仿宋" w:cs="华文仿宋"/>
                <w:b w:val="0"/>
                <w:bCs/>
                <w:lang w:val="en-US" w:eastAsia="zh-CN" w:bidi="ar"/>
              </w:rPr>
              <w:t>19</w:t>
            </w:r>
            <w:r>
              <w:rPr>
                <w:rStyle w:val="12"/>
                <w:rFonts w:hint="default" w:ascii="华文仿宋" w:hAnsi="华文仿宋" w:eastAsia="华文仿宋" w:cs="华文仿宋"/>
                <w:b w:val="0"/>
                <w:bCs/>
                <w:lang w:bidi="ar"/>
              </w:rPr>
              <w:t>日。</w:t>
            </w:r>
          </w:p>
          <w:p>
            <w:pPr>
              <w:widowControl/>
              <w:spacing w:line="340" w:lineRule="exact"/>
              <w:jc w:val="left"/>
              <w:textAlignment w:val="center"/>
              <w:rPr>
                <w:rStyle w:val="12"/>
                <w:rFonts w:hint="default" w:ascii="华文仿宋" w:hAnsi="华文仿宋" w:eastAsia="华文仿宋" w:cs="华文仿宋"/>
                <w:b w:val="0"/>
                <w:bCs/>
                <w:lang w:bidi="ar"/>
              </w:rPr>
            </w:pPr>
            <w:r>
              <w:rPr>
                <w:rStyle w:val="12"/>
                <w:rFonts w:hint="default" w:ascii="华文仿宋" w:hAnsi="华文仿宋" w:eastAsia="华文仿宋" w:cs="华文仿宋"/>
                <w:b w:val="0"/>
                <w:bCs/>
                <w:lang w:bidi="ar"/>
              </w:rPr>
              <w:t xml:space="preserve">        2、</w:t>
            </w:r>
            <w:r>
              <w:rPr>
                <w:rStyle w:val="12"/>
                <w:rFonts w:hint="default"/>
                <w:b w:val="0"/>
                <w:bCs/>
                <w:sz w:val="32"/>
                <w:szCs w:val="32"/>
                <w:vertAlign w:val="superscript"/>
                <w:lang w:bidi="ar"/>
              </w:rPr>
              <w:t>*</w:t>
            </w:r>
            <w:r>
              <w:rPr>
                <w:rStyle w:val="12"/>
                <w:rFonts w:hint="default" w:ascii="华文仿宋" w:hAnsi="华文仿宋" w:eastAsia="华文仿宋" w:cs="华文仿宋"/>
                <w:b w:val="0"/>
                <w:bCs/>
                <w:lang w:bidi="ar"/>
              </w:rPr>
              <w:t xml:space="preserve">具有高级职称的会员为高级会员。   </w:t>
            </w:r>
            <w:r>
              <w:rPr>
                <w:rStyle w:val="12"/>
                <w:rFonts w:hint="default" w:ascii="华文仿宋" w:hAnsi="华文仿宋" w:eastAsia="华文仿宋" w:cs="华文仿宋"/>
                <w:bCs/>
                <w:lang w:bidi="ar"/>
              </w:rPr>
              <w:t xml:space="preserve">                                          </w:t>
            </w:r>
          </w:p>
        </w:tc>
      </w:tr>
    </w:tbl>
    <w:p>
      <w:pPr>
        <w:spacing w:line="360" w:lineRule="exact"/>
        <w:jc w:val="center"/>
        <w:rPr>
          <w:rStyle w:val="5"/>
          <w:rFonts w:hint="eastAsia" w:ascii="黑体" w:hAnsi="黑体" w:eastAsia="黑体" w:cs="黑体"/>
          <w:b w:val="0"/>
          <w:bCs/>
          <w:lang w:eastAsia="zh-CN" w:bidi="ar"/>
        </w:rPr>
      </w:pP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8E1202"/>
    <w:multiLevelType w:val="singleLevel"/>
    <w:tmpl w:val="AA8E120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4BB7285"/>
    <w:multiLevelType w:val="singleLevel"/>
    <w:tmpl w:val="04BB728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GExN2Q3ZDMxNDY3MGZhZGEyMTI3MWI2YmEyZWYifQ=="/>
  </w:docVars>
  <w:rsids>
    <w:rsidRoot w:val="352D6DE0"/>
    <w:rsid w:val="00867FFD"/>
    <w:rsid w:val="09E91267"/>
    <w:rsid w:val="0ABD461B"/>
    <w:rsid w:val="16900E36"/>
    <w:rsid w:val="1CD75A11"/>
    <w:rsid w:val="2E1E41AC"/>
    <w:rsid w:val="2E913546"/>
    <w:rsid w:val="352D6DE0"/>
    <w:rsid w:val="46B77092"/>
    <w:rsid w:val="4DC42B98"/>
    <w:rsid w:val="5087084C"/>
    <w:rsid w:val="570404A9"/>
    <w:rsid w:val="5B4206D7"/>
    <w:rsid w:val="5D253153"/>
    <w:rsid w:val="5DCA41FA"/>
    <w:rsid w:val="607B17DC"/>
    <w:rsid w:val="6D350F65"/>
    <w:rsid w:val="7AB83901"/>
    <w:rsid w:val="7DA13F09"/>
    <w:rsid w:val="7FFA2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nhideWhenUsed/>
    <w:qFormat/>
    <w:uiPriority w:val="99"/>
    <w:pPr>
      <w:ind w:firstLine="480" w:firstLineChars="200"/>
    </w:pPr>
  </w:style>
  <w:style w:type="character" w:customStyle="1" w:styleId="5">
    <w:name w:val="font41"/>
    <w:basedOn w:val="4"/>
    <w:qFormat/>
    <w:uiPriority w:val="0"/>
    <w:rPr>
      <w:rFonts w:ascii="华文中宋" w:hAnsi="华文中宋" w:eastAsia="华文中宋" w:cs="华文中宋"/>
      <w:b/>
      <w:color w:val="000000"/>
      <w:sz w:val="32"/>
      <w:szCs w:val="32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12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8">
    <w:name w:val="font71"/>
    <w:basedOn w:val="4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9">
    <w:name w:val="font8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10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2">
    <w:name w:val="font21"/>
    <w:basedOn w:val="4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1432</Words>
  <Characters>1632</Characters>
  <Lines>0</Lines>
  <Paragraphs>0</Paragraphs>
  <TotalTime>2</TotalTime>
  <ScaleCrop>false</ScaleCrop>
  <LinksUpToDate>false</LinksUpToDate>
  <CharactersWithSpaces>2041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2022-10-12T09:15:00Z</dcterms:created>
  <dc:creator>无敌青春美少女</dc:creator>
  <cp:lastModifiedBy>无敌青春美少女</cp:lastModifiedBy>
  <dcterms:modified xsi:type="dcterms:W3CDTF">2022-10-14T09:16:16Z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C8F6EADFC95046179F01BAA47C8A74D4</vt:lpwstr>
  </property>
</Properties>
</file>