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54E36">
      <w:pPr>
        <w:jc w:val="center"/>
        <w:rPr>
          <w:rFonts w:hint="eastAsia" w:ascii="宋体" w:hAnsi="宋体" w:cs="Arial"/>
          <w:b w:val="0"/>
          <w:bCs w:val="0"/>
          <w:color w:val="333333"/>
          <w:kern w:val="0"/>
          <w:sz w:val="32"/>
          <w:szCs w:val="32"/>
          <w:lang w:val="en-US" w:eastAsia="zh-CN"/>
        </w:rPr>
      </w:pPr>
      <w:r>
        <w:rPr>
          <w:rFonts w:hint="eastAsia" w:ascii="宋体" w:hAnsi="宋体" w:cs="Arial"/>
          <w:b w:val="0"/>
          <w:bCs w:val="0"/>
          <w:color w:val="333333"/>
          <w:kern w:val="0"/>
          <w:sz w:val="32"/>
          <w:szCs w:val="32"/>
          <w:lang w:val="en-US" w:eastAsia="zh-CN"/>
        </w:rPr>
        <w:t>鄂公学字【2026】54号</w:t>
      </w:r>
    </w:p>
    <w:p w14:paraId="6DF5B919">
      <w:pPr>
        <w:jc w:val="center"/>
        <w:rPr>
          <w:rFonts w:hint="eastAsia" w:ascii="宋体" w:hAnsi="宋体" w:cs="Arial"/>
          <w:b/>
          <w:bCs/>
          <w:color w:val="333333"/>
          <w:kern w:val="0"/>
          <w:sz w:val="36"/>
          <w:szCs w:val="36"/>
          <w:lang w:val="en-US" w:eastAsia="zh-CN"/>
        </w:rPr>
      </w:pPr>
    </w:p>
    <w:p w14:paraId="221D8C38">
      <w:pPr>
        <w:jc w:val="center"/>
        <w:rPr>
          <w:rFonts w:hint="eastAsia" w:ascii="宋体" w:hAnsi="宋体" w:eastAsia="宋体" w:cs="Arial"/>
          <w:b/>
          <w:bCs/>
          <w:color w:val="333333"/>
          <w:kern w:val="0"/>
          <w:sz w:val="36"/>
          <w:szCs w:val="36"/>
        </w:rPr>
      </w:pPr>
      <w:r>
        <w:rPr>
          <w:rFonts w:hint="eastAsia" w:ascii="宋体" w:hAnsi="宋体" w:cs="Arial"/>
          <w:b/>
          <w:bCs/>
          <w:color w:val="333333"/>
          <w:kern w:val="0"/>
          <w:sz w:val="36"/>
          <w:szCs w:val="36"/>
          <w:lang w:val="en-US" w:eastAsia="zh-CN"/>
        </w:rPr>
        <w:t>关于公布</w:t>
      </w:r>
      <w:r>
        <w:rPr>
          <w:rFonts w:hint="eastAsia" w:ascii="宋体" w:hAnsi="宋体" w:eastAsia="宋体" w:cs="Arial"/>
          <w:b/>
          <w:bCs/>
          <w:color w:val="333333"/>
          <w:kern w:val="0"/>
          <w:sz w:val="36"/>
          <w:szCs w:val="36"/>
        </w:rPr>
        <w:t>“</w:t>
      </w:r>
      <w:r>
        <w:rPr>
          <w:rFonts w:hint="eastAsia" w:ascii="宋体" w:hAnsi="宋体" w:cs="Arial"/>
          <w:b/>
          <w:bCs/>
          <w:color w:val="333333"/>
          <w:kern w:val="0"/>
          <w:sz w:val="36"/>
          <w:szCs w:val="36"/>
          <w:lang w:val="en-US" w:eastAsia="zh-CN"/>
        </w:rPr>
        <w:t>2025年度</w:t>
      </w:r>
      <w:r>
        <w:rPr>
          <w:rFonts w:hint="eastAsia" w:ascii="宋体" w:hAnsi="宋体" w:eastAsia="宋体" w:cs="Arial"/>
          <w:b/>
          <w:bCs/>
          <w:color w:val="333333"/>
          <w:kern w:val="0"/>
          <w:sz w:val="36"/>
          <w:szCs w:val="36"/>
        </w:rPr>
        <w:t>湖北省公路学会优秀</w:t>
      </w:r>
      <w:r>
        <w:rPr>
          <w:rFonts w:hint="eastAsia" w:ascii="宋体" w:hAnsi="宋体" w:eastAsia="宋体" w:cs="Arial"/>
          <w:b/>
          <w:bCs/>
          <w:color w:val="333333"/>
          <w:kern w:val="0"/>
          <w:sz w:val="36"/>
          <w:szCs w:val="36"/>
          <w:lang w:val="en-US" w:eastAsia="zh-CN"/>
        </w:rPr>
        <w:t>科技</w:t>
      </w:r>
      <w:r>
        <w:rPr>
          <w:rFonts w:hint="eastAsia" w:ascii="宋体" w:hAnsi="宋体" w:eastAsia="宋体" w:cs="Arial"/>
          <w:b/>
          <w:bCs/>
          <w:color w:val="333333"/>
          <w:kern w:val="0"/>
          <w:sz w:val="36"/>
          <w:szCs w:val="36"/>
        </w:rPr>
        <w:t>论文”</w:t>
      </w:r>
      <w:bookmarkStart w:id="0" w:name="_GoBack"/>
      <w:bookmarkEnd w:id="0"/>
      <w:r>
        <w:rPr>
          <w:rFonts w:hint="eastAsia" w:ascii="宋体" w:hAnsi="宋体" w:cs="Arial"/>
          <w:b/>
          <w:bCs/>
          <w:color w:val="333333"/>
          <w:kern w:val="0"/>
          <w:sz w:val="36"/>
          <w:szCs w:val="36"/>
        </w:rPr>
        <w:t>评审结果</w:t>
      </w:r>
      <w:r>
        <w:rPr>
          <w:rFonts w:hint="eastAsia" w:ascii="宋体" w:hAnsi="宋体" w:cs="Arial"/>
          <w:b/>
          <w:bCs/>
          <w:color w:val="333333"/>
          <w:kern w:val="0"/>
          <w:sz w:val="36"/>
          <w:szCs w:val="36"/>
          <w:lang w:val="en-US" w:eastAsia="zh-CN"/>
        </w:rPr>
        <w:t>的通知</w:t>
      </w:r>
    </w:p>
    <w:p w14:paraId="1C94F5D4">
      <w:pPr>
        <w:pStyle w:val="2"/>
        <w:rPr>
          <w:rFonts w:hint="eastAsia" w:ascii="仿宋_GB2312" w:eastAsia="仿宋_GB2312"/>
          <w:sz w:val="32"/>
          <w:szCs w:val="32"/>
        </w:rPr>
      </w:pPr>
    </w:p>
    <w:p w14:paraId="4DE6E720">
      <w:pPr>
        <w:pStyle w:val="2"/>
        <w:rPr>
          <w:rFonts w:hint="eastAsia" w:ascii="仿宋_GB2312" w:eastAsia="仿宋_GB2312"/>
          <w:sz w:val="32"/>
          <w:szCs w:val="32"/>
        </w:rPr>
      </w:pPr>
      <w:r>
        <w:rPr>
          <w:rFonts w:hint="eastAsia" w:ascii="仿宋_GB2312" w:eastAsia="仿宋_GB2312"/>
          <w:sz w:val="32"/>
          <w:szCs w:val="32"/>
        </w:rPr>
        <w:t>各市州公路学会、省公路学会各专委会、各会员单位：</w:t>
      </w:r>
    </w:p>
    <w:p w14:paraId="5753CFC5">
      <w:pPr>
        <w:spacing w:line="640" w:lineRule="atLeast"/>
        <w:ind w:firstLine="600"/>
        <w:rPr>
          <w:rFonts w:hint="eastAsia" w:ascii="仿宋_GB2312" w:eastAsia="仿宋_GB2312"/>
          <w:sz w:val="32"/>
          <w:szCs w:val="32"/>
        </w:rPr>
      </w:pPr>
      <w:r>
        <w:rPr>
          <w:rFonts w:hint="eastAsia" w:ascii="仿宋" w:hAnsi="仿宋" w:eastAsia="仿宋" w:cs="仿宋"/>
          <w:sz w:val="32"/>
          <w:szCs w:val="32"/>
        </w:rPr>
        <w:t>根据</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湖北省公路学会优秀科技论文评选办法</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和(</w:t>
      </w:r>
      <w:r>
        <w:rPr>
          <w:rFonts w:hint="eastAsia" w:ascii="仿宋" w:hAnsi="仿宋" w:eastAsia="仿宋" w:cs="仿宋"/>
          <w:sz w:val="32"/>
          <w:szCs w:val="32"/>
        </w:rPr>
        <w:t>鄂公学字</w:t>
      </w:r>
      <w:r>
        <w:rPr>
          <w:rFonts w:hint="eastAsia" w:ascii="仿宋" w:hAnsi="仿宋" w:eastAsia="仿宋" w:cs="仿宋"/>
          <w:sz w:val="32"/>
          <w:szCs w:val="32"/>
          <w:lang w:val="en-US" w:eastAsia="zh-CN"/>
        </w:rPr>
        <w:t>[2026]43</w:t>
      </w:r>
      <w:r>
        <w:rPr>
          <w:rFonts w:hint="eastAsia" w:ascii="仿宋" w:hAnsi="仿宋" w:eastAsia="仿宋" w:cs="仿宋"/>
          <w:sz w:val="32"/>
          <w:szCs w:val="32"/>
        </w:rPr>
        <w:t>号</w:t>
      </w:r>
      <w:r>
        <w:rPr>
          <w:rFonts w:hint="eastAsia" w:ascii="仿宋" w:hAnsi="仿宋" w:eastAsia="仿宋" w:cs="仿宋"/>
          <w:sz w:val="32"/>
          <w:szCs w:val="32"/>
          <w:lang w:val="en-US" w:eastAsia="zh-CN"/>
        </w:rPr>
        <w:t>)</w:t>
      </w:r>
      <w:r>
        <w:rPr>
          <w:rFonts w:hint="eastAsia" w:ascii="仿宋" w:hAnsi="仿宋" w:eastAsia="仿宋" w:cs="仿宋"/>
          <w:sz w:val="32"/>
          <w:szCs w:val="32"/>
        </w:rPr>
        <w:t>通知</w:t>
      </w:r>
      <w:r>
        <w:rPr>
          <w:rFonts w:hint="eastAsia" w:ascii="仿宋" w:hAnsi="仿宋" w:eastAsia="仿宋" w:cs="仿宋"/>
          <w:sz w:val="32"/>
          <w:szCs w:val="32"/>
          <w:lang w:val="en-US" w:eastAsia="zh-CN"/>
        </w:rPr>
        <w:t>要求</w:t>
      </w:r>
      <w:r>
        <w:rPr>
          <w:rFonts w:hint="eastAsia" w:ascii="仿宋" w:hAnsi="仿宋" w:eastAsia="仿宋" w:cs="仿宋"/>
          <w:sz w:val="32"/>
          <w:szCs w:val="32"/>
        </w:rPr>
        <w:t>，</w:t>
      </w:r>
      <w:r>
        <w:rPr>
          <w:rFonts w:hint="eastAsia" w:ascii="仿宋" w:hAnsi="仿宋" w:eastAsia="仿宋" w:cs="仿宋"/>
          <w:sz w:val="32"/>
          <w:szCs w:val="32"/>
          <w:lang w:val="en-US" w:eastAsia="zh-CN"/>
        </w:rPr>
        <w:t>2025年度</w:t>
      </w:r>
      <w:r>
        <w:rPr>
          <w:rFonts w:hint="eastAsia" w:ascii="仿宋" w:hAnsi="仿宋" w:eastAsia="仿宋" w:cs="仿宋"/>
          <w:sz w:val="32"/>
          <w:szCs w:val="32"/>
        </w:rPr>
        <w:t>湖北省公路学会优秀</w:t>
      </w:r>
      <w:r>
        <w:rPr>
          <w:rFonts w:hint="eastAsia" w:ascii="仿宋" w:hAnsi="仿宋" w:eastAsia="仿宋" w:cs="仿宋"/>
          <w:sz w:val="32"/>
          <w:szCs w:val="32"/>
          <w:lang w:val="en-US" w:eastAsia="zh-CN"/>
        </w:rPr>
        <w:t>科技</w:t>
      </w:r>
      <w:r>
        <w:rPr>
          <w:rFonts w:hint="eastAsia" w:ascii="仿宋" w:hAnsi="仿宋" w:eastAsia="仿宋" w:cs="仿宋"/>
          <w:sz w:val="32"/>
          <w:szCs w:val="32"/>
        </w:rPr>
        <w:t>论文评审工作已按照</w:t>
      </w:r>
      <w:r>
        <w:rPr>
          <w:rFonts w:hint="eastAsia" w:ascii="仿宋" w:hAnsi="仿宋" w:eastAsia="仿宋" w:cs="仿宋"/>
          <w:sz w:val="32"/>
          <w:szCs w:val="32"/>
          <w:lang w:val="en-US" w:eastAsia="zh-CN"/>
        </w:rPr>
        <w:t>会员申报、各专委会和市州公路学会推荐、专家评审、网上公示、理事长办公会确认等</w:t>
      </w:r>
      <w:r>
        <w:rPr>
          <w:rFonts w:hint="eastAsia" w:ascii="仿宋" w:hAnsi="仿宋" w:eastAsia="仿宋" w:cs="仿宋"/>
          <w:sz w:val="32"/>
          <w:szCs w:val="32"/>
        </w:rPr>
        <w:t>程序完成</w:t>
      </w:r>
      <w:r>
        <w:rPr>
          <w:rFonts w:hint="eastAsia" w:ascii="仿宋" w:hAnsi="仿宋" w:eastAsia="仿宋" w:cs="仿宋"/>
          <w:sz w:val="32"/>
          <w:szCs w:val="32"/>
          <w:lang w:val="en-US" w:eastAsia="zh-CN"/>
        </w:rPr>
        <w:t>评审</w:t>
      </w:r>
      <w:r>
        <w:rPr>
          <w:rFonts w:hint="eastAsia" w:ascii="仿宋" w:hAnsi="仿宋" w:eastAsia="仿宋" w:cs="仿宋"/>
          <w:sz w:val="32"/>
          <w:szCs w:val="32"/>
        </w:rPr>
        <w:t>，共评出优秀</w:t>
      </w:r>
      <w:r>
        <w:rPr>
          <w:rFonts w:hint="eastAsia" w:ascii="仿宋" w:hAnsi="仿宋" w:eastAsia="仿宋" w:cs="仿宋"/>
          <w:sz w:val="32"/>
          <w:szCs w:val="32"/>
          <w:lang w:val="en-US" w:eastAsia="zh-CN"/>
        </w:rPr>
        <w:t>科技</w:t>
      </w:r>
      <w:r>
        <w:rPr>
          <w:rFonts w:hint="eastAsia" w:ascii="仿宋" w:hAnsi="仿宋" w:eastAsia="仿宋" w:cs="仿宋"/>
          <w:sz w:val="32"/>
          <w:szCs w:val="32"/>
        </w:rPr>
        <w:t>论文</w:t>
      </w:r>
      <w:r>
        <w:rPr>
          <w:rFonts w:hint="eastAsia" w:ascii="仿宋" w:hAnsi="仿宋" w:eastAsia="仿宋" w:cs="仿宋"/>
          <w:sz w:val="32"/>
          <w:szCs w:val="32"/>
          <w:lang w:val="en-US" w:eastAsia="zh-CN"/>
        </w:rPr>
        <w:t>45</w:t>
      </w:r>
      <w:r>
        <w:rPr>
          <w:rFonts w:hint="eastAsia" w:ascii="仿宋" w:hAnsi="仿宋" w:eastAsia="仿宋" w:cs="仿宋"/>
          <w:sz w:val="32"/>
          <w:szCs w:val="32"/>
        </w:rPr>
        <w:t>篇，其中：一等奖</w:t>
      </w:r>
      <w:r>
        <w:rPr>
          <w:rFonts w:hint="eastAsia" w:ascii="仿宋" w:hAnsi="仿宋" w:eastAsia="仿宋" w:cs="仿宋"/>
          <w:sz w:val="32"/>
          <w:szCs w:val="32"/>
          <w:lang w:val="en-US" w:eastAsia="zh-CN"/>
        </w:rPr>
        <w:t>7</w:t>
      </w:r>
      <w:r>
        <w:rPr>
          <w:rFonts w:hint="eastAsia" w:ascii="仿宋" w:hAnsi="仿宋" w:eastAsia="仿宋" w:cs="仿宋"/>
          <w:sz w:val="32"/>
          <w:szCs w:val="32"/>
        </w:rPr>
        <w:t>篇，二等奖</w:t>
      </w:r>
      <w:r>
        <w:rPr>
          <w:rFonts w:hint="eastAsia" w:ascii="仿宋" w:hAnsi="仿宋" w:eastAsia="仿宋" w:cs="仿宋"/>
          <w:sz w:val="32"/>
          <w:szCs w:val="32"/>
          <w:lang w:val="en-US" w:eastAsia="zh-CN"/>
        </w:rPr>
        <w:t>17</w:t>
      </w:r>
      <w:r>
        <w:rPr>
          <w:rFonts w:hint="eastAsia" w:ascii="仿宋" w:hAnsi="仿宋" w:eastAsia="仿宋" w:cs="仿宋"/>
          <w:sz w:val="32"/>
          <w:szCs w:val="32"/>
        </w:rPr>
        <w:t>篇，三等奖</w:t>
      </w:r>
      <w:r>
        <w:rPr>
          <w:rFonts w:hint="eastAsia" w:ascii="仿宋" w:hAnsi="仿宋" w:eastAsia="仿宋" w:cs="仿宋"/>
          <w:sz w:val="32"/>
          <w:szCs w:val="32"/>
          <w:lang w:val="en-US" w:eastAsia="zh-CN"/>
        </w:rPr>
        <w:t>21</w:t>
      </w:r>
      <w:r>
        <w:rPr>
          <w:rFonts w:hint="eastAsia" w:ascii="仿宋" w:hAnsi="仿宋" w:eastAsia="仿宋" w:cs="仿宋"/>
          <w:sz w:val="32"/>
          <w:szCs w:val="32"/>
        </w:rPr>
        <w:t>篇，详见附表</w:t>
      </w:r>
      <w:r>
        <w:rPr>
          <w:rFonts w:hint="eastAsia" w:ascii="仿宋" w:hAnsi="仿宋" w:eastAsia="仿宋" w:cs="仿宋"/>
          <w:sz w:val="32"/>
          <w:szCs w:val="32"/>
          <w:lang w:eastAsia="zh-CN"/>
        </w:rPr>
        <w:t>。</w:t>
      </w:r>
      <w:r>
        <w:rPr>
          <w:rFonts w:hint="eastAsia" w:ascii="仿宋_GB2312" w:eastAsia="仿宋_GB2312"/>
          <w:sz w:val="32"/>
          <w:szCs w:val="32"/>
        </w:rPr>
        <w:t>现将评</w:t>
      </w:r>
      <w:r>
        <w:rPr>
          <w:rFonts w:hint="eastAsia" w:ascii="仿宋_GB2312" w:eastAsia="仿宋_GB2312"/>
          <w:sz w:val="32"/>
          <w:szCs w:val="32"/>
          <w:lang w:val="en-US" w:eastAsia="zh-CN"/>
        </w:rPr>
        <w:t>选</w:t>
      </w:r>
      <w:r>
        <w:rPr>
          <w:rFonts w:hint="eastAsia" w:ascii="仿宋_GB2312" w:eastAsia="仿宋_GB2312"/>
          <w:sz w:val="32"/>
          <w:szCs w:val="32"/>
        </w:rPr>
        <w:t>结果予以</w:t>
      </w:r>
      <w:r>
        <w:rPr>
          <w:rFonts w:hint="eastAsia" w:ascii="仿宋_GB2312" w:eastAsia="仿宋_GB2312"/>
          <w:sz w:val="32"/>
          <w:szCs w:val="32"/>
          <w:lang w:val="en-US" w:eastAsia="zh-CN"/>
        </w:rPr>
        <w:t>公布</w:t>
      </w:r>
      <w:r>
        <w:rPr>
          <w:rFonts w:hint="eastAsia" w:ascii="仿宋_GB2312" w:eastAsia="仿宋_GB2312"/>
          <w:sz w:val="32"/>
          <w:szCs w:val="32"/>
          <w:lang w:eastAsia="zh-CN"/>
        </w:rPr>
        <w:t>，</w:t>
      </w:r>
      <w:r>
        <w:rPr>
          <w:rFonts w:hint="eastAsia" w:ascii="仿宋_GB2312" w:eastAsia="仿宋_GB2312"/>
          <w:sz w:val="32"/>
          <w:szCs w:val="32"/>
          <w:lang w:val="en-US" w:eastAsia="zh-CN"/>
        </w:rPr>
        <w:t>后续将</w:t>
      </w:r>
      <w:r>
        <w:rPr>
          <w:rFonts w:hint="eastAsia" w:ascii="仿宋_GB2312" w:eastAsia="仿宋_GB2312"/>
          <w:sz w:val="32"/>
          <w:szCs w:val="32"/>
        </w:rPr>
        <w:t>对获奖论文作者颁发证书。</w:t>
      </w:r>
    </w:p>
    <w:p w14:paraId="57B7CFE8">
      <w:pPr>
        <w:pStyle w:val="2"/>
        <w:rPr>
          <w:rFonts w:hint="eastAsia"/>
          <w:sz w:val="32"/>
          <w:szCs w:val="32"/>
        </w:rPr>
      </w:pPr>
    </w:p>
    <w:p w14:paraId="676F564F">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仿宋" w:hAnsi="仿宋" w:eastAsia="仿宋" w:cs="仿宋"/>
          <w:sz w:val="32"/>
          <w:szCs w:val="32"/>
          <w:lang w:val="en-US"/>
        </w:rPr>
      </w:pPr>
      <w:r>
        <w:rPr>
          <w:rFonts w:hint="eastAsia" w:ascii="仿宋" w:hAnsi="仿宋" w:eastAsia="仿宋" w:cs="仿宋"/>
          <w:sz w:val="32"/>
          <w:szCs w:val="32"/>
          <w:lang w:val="en-US" w:eastAsia="zh-CN"/>
        </w:rPr>
        <w:t>附件：2025年度</w:t>
      </w: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HYPERLINK "http://glxh.hbjt.gov.cn/upload/2011-08/201108050918461.xls" </w:instrText>
      </w:r>
      <w:r>
        <w:rPr>
          <w:rFonts w:hint="eastAsia" w:ascii="仿宋" w:hAnsi="仿宋" w:eastAsia="仿宋" w:cs="仿宋"/>
          <w:sz w:val="32"/>
          <w:szCs w:val="32"/>
          <w:lang w:val="en-US" w:eastAsia="zh-CN"/>
        </w:rPr>
        <w:fldChar w:fldCharType="separate"/>
      </w:r>
      <w:r>
        <w:rPr>
          <w:rFonts w:hint="eastAsia" w:ascii="仿宋" w:hAnsi="仿宋" w:eastAsia="仿宋" w:cs="仿宋"/>
          <w:sz w:val="32"/>
          <w:szCs w:val="32"/>
          <w:lang w:val="en-US" w:eastAsia="zh-CN"/>
        </w:rPr>
        <w:t>湖北省公路学会优秀科技论文获奖</w:t>
      </w:r>
      <w:r>
        <w:rPr>
          <w:rFonts w:hint="eastAsia" w:ascii="仿宋" w:hAnsi="仿宋" w:eastAsia="仿宋" w:cs="仿宋"/>
          <w:sz w:val="32"/>
          <w:szCs w:val="32"/>
          <w:lang w:val="en-US" w:eastAsia="zh-CN"/>
        </w:rPr>
        <w:fldChar w:fldCharType="end"/>
      </w:r>
      <w:r>
        <w:rPr>
          <w:rFonts w:hint="eastAsia" w:ascii="仿宋" w:hAnsi="仿宋" w:eastAsia="仿宋" w:cs="仿宋"/>
          <w:sz w:val="32"/>
          <w:szCs w:val="32"/>
          <w:lang w:val="en-US" w:eastAsia="zh-CN"/>
        </w:rPr>
        <w:t>名单</w:t>
      </w:r>
    </w:p>
    <w:p w14:paraId="178F8977">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sz w:val="30"/>
          <w:szCs w:val="30"/>
          <w:lang w:val="en-US"/>
        </w:rPr>
      </w:pPr>
    </w:p>
    <w:p w14:paraId="1D6E54E6">
      <w:pPr>
        <w:keepNext w:val="0"/>
        <w:keepLines w:val="0"/>
        <w:pageBreakBefore w:val="0"/>
        <w:widowControl w:val="0"/>
        <w:kinsoku/>
        <w:wordWrap/>
        <w:overflowPunct/>
        <w:topLinePunct w:val="0"/>
        <w:autoSpaceDE/>
        <w:autoSpaceDN/>
        <w:bidi w:val="0"/>
        <w:adjustRightInd/>
        <w:snapToGrid/>
        <w:spacing w:line="480" w:lineRule="exact"/>
        <w:ind w:left="5969" w:leftChars="2414" w:hanging="900" w:hangingChars="300"/>
        <w:textAlignment w:val="auto"/>
        <w:rPr>
          <w:rFonts w:hint="eastAsia" w:ascii="仿宋" w:hAnsi="仿宋" w:eastAsia="仿宋" w:cs="仿宋"/>
          <w:sz w:val="30"/>
          <w:szCs w:val="30"/>
        </w:rPr>
      </w:pPr>
    </w:p>
    <w:p w14:paraId="48FBF86E">
      <w:pPr>
        <w:keepNext w:val="0"/>
        <w:keepLines w:val="0"/>
        <w:pageBreakBefore w:val="0"/>
        <w:widowControl w:val="0"/>
        <w:kinsoku/>
        <w:wordWrap/>
        <w:overflowPunct/>
        <w:topLinePunct w:val="0"/>
        <w:autoSpaceDE/>
        <w:autoSpaceDN/>
        <w:bidi w:val="0"/>
        <w:adjustRightInd/>
        <w:snapToGrid/>
        <w:spacing w:line="480" w:lineRule="exact"/>
        <w:ind w:left="5969" w:leftChars="2414" w:hanging="900" w:hangingChars="300"/>
        <w:textAlignment w:val="auto"/>
        <w:rPr>
          <w:rFonts w:hint="eastAsia" w:ascii="仿宋" w:hAnsi="仿宋" w:eastAsia="仿宋" w:cs="仿宋"/>
          <w:sz w:val="30"/>
          <w:szCs w:val="30"/>
        </w:rPr>
      </w:pPr>
    </w:p>
    <w:p w14:paraId="7680372E">
      <w:pPr>
        <w:spacing w:line="360" w:lineRule="auto"/>
        <w:ind w:firstLine="5100" w:firstLineChars="1700"/>
        <w:jc w:val="left"/>
        <w:rPr>
          <w:rFonts w:hint="eastAsia" w:ascii="仿宋" w:hAnsi="仿宋" w:eastAsia="仿宋" w:cs="仿宋"/>
          <w:sz w:val="30"/>
          <w:szCs w:val="30"/>
          <w:lang w:val="en-US" w:eastAsia="zh-CN"/>
        </w:rPr>
      </w:pPr>
      <w:r>
        <w:rPr>
          <w:rFonts w:hint="eastAsia" w:ascii="仿宋" w:hAnsi="仿宋" w:eastAsia="仿宋" w:cs="仿宋"/>
          <w:sz w:val="30"/>
          <w:szCs w:val="30"/>
        </w:rPr>
        <w:t>202</w:t>
      </w:r>
      <w:r>
        <w:rPr>
          <w:rFonts w:hint="eastAsia" w:ascii="仿宋" w:hAnsi="仿宋" w:eastAsia="仿宋" w:cs="仿宋"/>
          <w:sz w:val="30"/>
          <w:szCs w:val="30"/>
          <w:lang w:val="en-US" w:eastAsia="zh-CN"/>
        </w:rPr>
        <w:t>6</w:t>
      </w:r>
      <w:r>
        <w:rPr>
          <w:rFonts w:hint="eastAsia" w:ascii="仿宋" w:hAnsi="仿宋" w:eastAsia="仿宋" w:cs="仿宋"/>
          <w:sz w:val="30"/>
          <w:szCs w:val="30"/>
        </w:rPr>
        <w:t>年</w:t>
      </w:r>
      <w:r>
        <w:rPr>
          <w:rFonts w:hint="eastAsia" w:ascii="仿宋" w:hAnsi="仿宋" w:eastAsia="仿宋" w:cs="仿宋"/>
          <w:sz w:val="30"/>
          <w:szCs w:val="30"/>
          <w:lang w:val="en-US" w:eastAsia="zh-CN"/>
        </w:rPr>
        <w:t>8</w:t>
      </w:r>
      <w:r>
        <w:rPr>
          <w:rFonts w:hint="eastAsia" w:ascii="仿宋" w:hAnsi="仿宋" w:eastAsia="仿宋" w:cs="仿宋"/>
          <w:sz w:val="30"/>
          <w:szCs w:val="30"/>
        </w:rPr>
        <w:t>月</w:t>
      </w:r>
      <w:r>
        <w:rPr>
          <w:rFonts w:hint="eastAsia" w:ascii="仿宋" w:hAnsi="仿宋" w:eastAsia="仿宋" w:cs="仿宋"/>
          <w:sz w:val="30"/>
          <w:szCs w:val="30"/>
          <w:lang w:val="en-US" w:eastAsia="zh-CN"/>
        </w:rPr>
        <w:t>25日</w:t>
      </w:r>
    </w:p>
    <w:p w14:paraId="249597A8">
      <w:pPr>
        <w:rPr>
          <w:rFonts w:hint="eastAsia" w:ascii="仿宋" w:hAnsi="仿宋" w:eastAsia="仿宋" w:cs="仿宋"/>
          <w:sz w:val="30"/>
          <w:szCs w:val="30"/>
          <w:lang w:val="en-US" w:eastAsia="zh-CN"/>
        </w:rPr>
      </w:pPr>
    </w:p>
    <w:p w14:paraId="5695DDB4">
      <w:pPr>
        <w:spacing w:line="360" w:lineRule="auto"/>
        <w:jc w:val="center"/>
        <w:rPr>
          <w:rFonts w:hint="eastAsia"/>
          <w:b/>
          <w:bCs/>
          <w:color w:val="000000"/>
          <w:sz w:val="30"/>
          <w:szCs w:val="30"/>
          <w:u w:val="none"/>
          <w:lang w:val="en-US" w:eastAsia="zh-CN"/>
        </w:rPr>
      </w:pPr>
    </w:p>
    <w:p w14:paraId="56973275">
      <w:pPr>
        <w:spacing w:line="360" w:lineRule="auto"/>
        <w:jc w:val="center"/>
        <w:rPr>
          <w:rFonts w:hint="eastAsia"/>
          <w:b/>
          <w:bCs/>
          <w:color w:val="000000"/>
          <w:sz w:val="30"/>
          <w:szCs w:val="30"/>
          <w:u w:val="none"/>
          <w:lang w:val="en-US" w:eastAsia="zh-CN"/>
        </w:rPr>
      </w:pPr>
    </w:p>
    <w:p w14:paraId="6CBEB911">
      <w:pPr>
        <w:spacing w:line="360" w:lineRule="auto"/>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附件：</w:t>
      </w:r>
    </w:p>
    <w:p w14:paraId="77AF07A1">
      <w:pPr>
        <w:spacing w:line="360" w:lineRule="auto"/>
        <w:jc w:val="center"/>
        <w:rPr>
          <w:rFonts w:hint="eastAsia"/>
          <w:b/>
          <w:bCs/>
          <w:color w:val="000000"/>
          <w:sz w:val="30"/>
          <w:szCs w:val="30"/>
          <w:u w:val="none"/>
          <w:lang w:val="en-US" w:eastAsia="zh-CN"/>
        </w:rPr>
      </w:pPr>
      <w:r>
        <w:rPr>
          <w:rFonts w:hint="eastAsia"/>
          <w:b/>
          <w:bCs/>
          <w:color w:val="000000"/>
          <w:sz w:val="30"/>
          <w:szCs w:val="30"/>
          <w:u w:val="none"/>
          <w:lang w:val="en-US" w:eastAsia="zh-CN"/>
        </w:rPr>
        <w:t>2025年度湖北省公路学会优秀科技论文获奖名单</w:t>
      </w:r>
    </w:p>
    <w:tbl>
      <w:tblPr>
        <w:tblStyle w:val="3"/>
        <w:tblW w:w="9179" w:type="dxa"/>
        <w:tblInd w:w="-182" w:type="dxa"/>
        <w:tblLayout w:type="fixed"/>
        <w:tblCellMar>
          <w:top w:w="15" w:type="dxa"/>
          <w:left w:w="108" w:type="dxa"/>
          <w:bottom w:w="15" w:type="dxa"/>
          <w:right w:w="108" w:type="dxa"/>
        </w:tblCellMar>
      </w:tblPr>
      <w:tblGrid>
        <w:gridCol w:w="477"/>
        <w:gridCol w:w="3014"/>
        <w:gridCol w:w="1582"/>
        <w:gridCol w:w="1827"/>
        <w:gridCol w:w="1559"/>
        <w:gridCol w:w="720"/>
      </w:tblGrid>
      <w:tr w14:paraId="5B54071F">
        <w:tblPrEx>
          <w:tblCellMar>
            <w:top w:w="15" w:type="dxa"/>
            <w:left w:w="108" w:type="dxa"/>
            <w:bottom w:w="15" w:type="dxa"/>
            <w:right w:w="108" w:type="dxa"/>
          </w:tblCellMar>
        </w:tblPrEx>
        <w:trPr>
          <w:trHeight w:val="286"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78F2D57A">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序号</w:t>
            </w:r>
          </w:p>
        </w:tc>
        <w:tc>
          <w:tcPr>
            <w:tcW w:w="3014" w:type="dxa"/>
            <w:tcBorders>
              <w:top w:val="single" w:color="000000" w:sz="4" w:space="0"/>
              <w:left w:val="single" w:color="000000" w:sz="4" w:space="0"/>
              <w:bottom w:val="single" w:color="000000" w:sz="4" w:space="0"/>
              <w:right w:val="single" w:color="000000" w:sz="4" w:space="0"/>
            </w:tcBorders>
            <w:noWrap w:val="0"/>
            <w:vAlign w:val="center"/>
          </w:tcPr>
          <w:p w14:paraId="2AC4D94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 xml:space="preserve"> 论 文 标 题  </w:t>
            </w:r>
          </w:p>
        </w:tc>
        <w:tc>
          <w:tcPr>
            <w:tcW w:w="1582" w:type="dxa"/>
            <w:tcBorders>
              <w:top w:val="single" w:color="000000" w:sz="4" w:space="0"/>
              <w:left w:val="single" w:color="000000" w:sz="4" w:space="0"/>
              <w:bottom w:val="single" w:color="000000" w:sz="4" w:space="0"/>
              <w:right w:val="single" w:color="000000" w:sz="4" w:space="0"/>
            </w:tcBorders>
            <w:noWrap w:val="0"/>
            <w:vAlign w:val="center"/>
          </w:tcPr>
          <w:p w14:paraId="76BCE76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作  者</w:t>
            </w: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14CDC0DD">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何时在何刊物发表</w:t>
            </w:r>
          </w:p>
        </w:tc>
        <w:tc>
          <w:tcPr>
            <w:tcW w:w="1559" w:type="dxa"/>
            <w:tcBorders>
              <w:top w:val="single" w:color="000000" w:sz="4" w:space="0"/>
              <w:left w:val="single" w:color="000000" w:sz="4" w:space="0"/>
              <w:bottom w:val="single" w:color="000000" w:sz="4" w:space="0"/>
              <w:right w:val="single" w:color="000000" w:sz="4" w:space="0"/>
            </w:tcBorders>
            <w:noWrap w:val="0"/>
            <w:vAlign w:val="center"/>
          </w:tcPr>
          <w:p w14:paraId="3576C700">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lang w:val="en-US" w:eastAsia="zh-CN"/>
              </w:rPr>
              <w:t>第一</w:t>
            </w:r>
            <w:r>
              <w:rPr>
                <w:rFonts w:hint="eastAsia" w:ascii="宋体" w:hAnsi="宋体" w:cs="宋体"/>
                <w:b/>
                <w:bCs/>
                <w:color w:val="000000"/>
                <w:kern w:val="0"/>
                <w:sz w:val="22"/>
                <w:szCs w:val="22"/>
              </w:rPr>
              <w:t>作者单位</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C5988B6">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等级</w:t>
            </w:r>
          </w:p>
        </w:tc>
      </w:tr>
      <w:tr w14:paraId="51C5B84B">
        <w:tblPrEx>
          <w:tblCellMar>
            <w:top w:w="15" w:type="dxa"/>
            <w:left w:w="108" w:type="dxa"/>
            <w:bottom w:w="15" w:type="dxa"/>
            <w:right w:w="108" w:type="dxa"/>
          </w:tblCellMar>
        </w:tblPrEx>
        <w:trPr>
          <w:trHeight w:val="480"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56E779A6">
            <w:pPr>
              <w:widowControl/>
              <w:jc w:val="center"/>
              <w:rPr>
                <w:rFonts w:hint="eastAsia"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3CEB7D">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Recycling high-dosage SBS-modified Reclaimed Asphalt Pavement (RAP) into high-grade asphalt pavement based on a novel warm mix asphalt-synchronous rejuvenation (WMA-SR) technology（基于新型温拌同步再生技术的高掺量废旧SBS改性沥青路面材料在高等级沥青路面工程中的回收利用）</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C3E9AC">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Derun Zhang（张德润）、Ziyang Liu（刘子阳）、Peixin Xu（徐培鑫）、Qisheng Hu（胡启升）、Piergiorgio Tataranni、Cesare Sangiorgi</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4411C6">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2025年3月发表于</w:t>
            </w:r>
            <w:r>
              <w:rPr>
                <w:rFonts w:hint="default" w:ascii="宋体" w:hAnsi="宋体" w:eastAsia="宋体" w:cs="宋体"/>
                <w:i/>
                <w:iCs/>
                <w:color w:val="000000"/>
                <w:kern w:val="0"/>
                <w:sz w:val="20"/>
                <w:szCs w:val="20"/>
                <w:lang w:val="en-US" w:eastAsia="zh-CN"/>
              </w:rPr>
              <w:t>Construction and Building Materials</w:t>
            </w:r>
            <w:r>
              <w:rPr>
                <w:rFonts w:hint="default" w:ascii="宋体" w:hAnsi="宋体" w:eastAsia="宋体" w:cs="宋体"/>
                <w:color w:val="000000"/>
                <w:kern w:val="0"/>
                <w:sz w:val="20"/>
                <w:szCs w:val="20"/>
                <w:lang w:val="en-US" w:eastAsia="zh-CN"/>
              </w:rPr>
              <w:t>，收录于SCI、EI</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87397A">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华中科技大学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7851723">
            <w:pPr>
              <w:widowControl/>
              <w:jc w:val="center"/>
              <w:rPr>
                <w:rFonts w:ascii="宋体" w:hAnsi="宋体" w:cs="宋体"/>
                <w:color w:val="000000"/>
                <w:kern w:val="0"/>
                <w:sz w:val="20"/>
                <w:szCs w:val="20"/>
              </w:rPr>
            </w:pPr>
            <w:r>
              <w:rPr>
                <w:rFonts w:hint="default" w:ascii="宋体" w:hAnsi="宋体" w:eastAsia="宋体" w:cs="宋体"/>
                <w:color w:val="000000"/>
                <w:kern w:val="0"/>
                <w:sz w:val="20"/>
                <w:szCs w:val="20"/>
                <w:lang w:val="en-US" w:eastAsia="zh-CN"/>
              </w:rPr>
              <w:t>一等</w:t>
            </w:r>
          </w:p>
        </w:tc>
      </w:tr>
      <w:tr w14:paraId="73263C5F">
        <w:tblPrEx>
          <w:tblCellMar>
            <w:top w:w="15" w:type="dxa"/>
            <w:left w:w="108" w:type="dxa"/>
            <w:bottom w:w="15" w:type="dxa"/>
            <w:right w:w="108" w:type="dxa"/>
          </w:tblCellMar>
        </w:tblPrEx>
        <w:trPr>
          <w:trHeight w:val="600"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7AF61400">
            <w:pPr>
              <w:widowControl/>
              <w:jc w:val="center"/>
              <w:rPr>
                <w:rFonts w:hint="eastAsia"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2</w:t>
            </w:r>
          </w:p>
        </w:tc>
        <w:tc>
          <w:tcPr>
            <w:tcW w:w="3014" w:type="dxa"/>
            <w:tcBorders>
              <w:top w:val="single" w:color="000000" w:sz="4" w:space="0"/>
              <w:left w:val="single" w:color="000000" w:sz="4" w:space="0"/>
              <w:bottom w:val="single" w:color="000000" w:sz="4" w:space="0"/>
              <w:right w:val="single" w:color="000000" w:sz="4" w:space="0"/>
            </w:tcBorders>
            <w:noWrap w:val="0"/>
            <w:vAlign w:val="center"/>
          </w:tcPr>
          <w:p w14:paraId="53A02C13">
            <w:pPr>
              <w:widowControl/>
              <w:jc w:val="left"/>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粗骨料UHPC梁抗剪性能试验研究</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DAD40">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王康宁、高立强、彭旭民、黄春雷</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0ACE7C">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2025年6月发表于《桥梁建设》，收录于EI/CSCD/北大核心</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EAAB1">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桥梁智能与绿色建造全国重点实验室</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F8BC538">
            <w:pPr>
              <w:widowControl/>
              <w:jc w:val="center"/>
              <w:rPr>
                <w:rFonts w:hint="eastAsia" w:ascii="宋体" w:hAnsi="宋体" w:cs="宋体"/>
                <w:color w:val="000000"/>
                <w:kern w:val="0"/>
                <w:sz w:val="20"/>
                <w:szCs w:val="20"/>
              </w:rPr>
            </w:pPr>
            <w:r>
              <w:rPr>
                <w:rFonts w:hint="default" w:ascii="宋体" w:hAnsi="宋体" w:eastAsia="宋体" w:cs="宋体"/>
                <w:color w:val="000000"/>
                <w:kern w:val="0"/>
                <w:sz w:val="20"/>
                <w:szCs w:val="20"/>
                <w:lang w:val="en-US" w:eastAsia="zh-CN"/>
              </w:rPr>
              <w:t>一等</w:t>
            </w:r>
          </w:p>
        </w:tc>
      </w:tr>
      <w:tr w14:paraId="025F24F3">
        <w:tblPrEx>
          <w:tblCellMar>
            <w:top w:w="15" w:type="dxa"/>
            <w:left w:w="108" w:type="dxa"/>
            <w:bottom w:w="15" w:type="dxa"/>
            <w:right w:w="108" w:type="dxa"/>
          </w:tblCellMar>
        </w:tblPrEx>
        <w:trPr>
          <w:trHeight w:val="600"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0D128863">
            <w:pPr>
              <w:widowControl/>
              <w:jc w:val="center"/>
              <w:rPr>
                <w:rFonts w:hint="eastAsia"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3</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010D86">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Strength and microstructural development of reactive MgO-blast furnace slag solidified sludge subjected to CO</w:t>
            </w:r>
            <w:r>
              <w:rPr>
                <w:rFonts w:hint="default" w:ascii="宋体" w:hAnsi="宋体" w:eastAsia="宋体" w:cs="宋体"/>
                <w:color w:val="000000"/>
                <w:kern w:val="0"/>
                <w:sz w:val="20"/>
                <w:szCs w:val="20"/>
                <w:vertAlign w:val="subscript"/>
                <w:lang w:val="en-US" w:eastAsia="zh-CN"/>
              </w:rPr>
              <w:t>2</w:t>
            </w:r>
            <w:r>
              <w:rPr>
                <w:rFonts w:hint="default" w:ascii="宋体" w:hAnsi="宋体" w:eastAsia="宋体" w:cs="宋体"/>
                <w:color w:val="000000"/>
                <w:kern w:val="0"/>
                <w:sz w:val="20"/>
                <w:szCs w:val="20"/>
                <w:lang w:val="en-US" w:eastAsia="zh-CN"/>
              </w:rPr>
              <w:t xml:space="preserve"> carbonation（CO</w:t>
            </w:r>
            <w:r>
              <w:rPr>
                <w:rFonts w:hint="default" w:ascii="宋体" w:hAnsi="宋体" w:eastAsia="宋体" w:cs="宋体"/>
                <w:color w:val="000000"/>
                <w:kern w:val="0"/>
                <w:sz w:val="20"/>
                <w:szCs w:val="20"/>
                <w:vertAlign w:val="subscript"/>
                <w:lang w:val="en-US" w:eastAsia="zh-CN"/>
              </w:rPr>
              <w:t>2</w:t>
            </w:r>
            <w:r>
              <w:rPr>
                <w:rFonts w:hint="default" w:ascii="宋体" w:hAnsi="宋体" w:eastAsia="宋体" w:cs="宋体"/>
                <w:color w:val="000000"/>
                <w:kern w:val="0"/>
                <w:sz w:val="20"/>
                <w:szCs w:val="20"/>
                <w:lang w:val="en-US" w:eastAsia="zh-CN"/>
              </w:rPr>
              <w:t>碳化作用下活性MgO-高炉矿渣固化淤泥的强度与微观结构演变）</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E5CE4">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王东星、段灼煜、肖杰、张铎、邓博文</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5299CF">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2025年6月发表于</w:t>
            </w:r>
            <w:r>
              <w:rPr>
                <w:rFonts w:hint="default" w:ascii="宋体" w:hAnsi="宋体" w:eastAsia="宋体" w:cs="宋体"/>
                <w:i/>
                <w:iCs/>
                <w:color w:val="000000"/>
                <w:kern w:val="0"/>
                <w:sz w:val="20"/>
                <w:szCs w:val="20"/>
                <w:lang w:val="en-US" w:eastAsia="zh-CN"/>
              </w:rPr>
              <w:t>Journal of Materials in Civil Engineering</w:t>
            </w:r>
            <w:r>
              <w:rPr>
                <w:rFonts w:hint="default" w:ascii="宋体" w:hAnsi="宋体" w:eastAsia="宋体" w:cs="宋体"/>
                <w:color w:val="000000"/>
                <w:kern w:val="0"/>
                <w:sz w:val="20"/>
                <w:szCs w:val="20"/>
                <w:lang w:val="en-US" w:eastAsia="zh-CN"/>
              </w:rPr>
              <w:t>，收录于SCI、EI</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451A9C">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武汉大学</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5A4161">
            <w:pPr>
              <w:widowControl/>
              <w:jc w:val="center"/>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一等</w:t>
            </w:r>
          </w:p>
        </w:tc>
      </w:tr>
      <w:tr w14:paraId="46043417">
        <w:tblPrEx>
          <w:tblCellMar>
            <w:top w:w="15" w:type="dxa"/>
            <w:left w:w="108" w:type="dxa"/>
            <w:bottom w:w="15" w:type="dxa"/>
            <w:right w:w="108" w:type="dxa"/>
          </w:tblCellMar>
        </w:tblPrEx>
        <w:trPr>
          <w:trHeight w:val="720"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3807E11A">
            <w:pPr>
              <w:widowControl/>
              <w:jc w:val="center"/>
              <w:rPr>
                <w:rFonts w:hint="eastAsia"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4</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0362F">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既有桥梁基桩应力波三维干扰特性与信号识别方法研究</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8A80BA">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马啸（第一作者）、唐豹、邓攀、候鑫（通信作者）、黄俊铭</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686F01">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2025年11月发表于《世界桥梁》，收录于北大核心</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DC0377">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中铁大桥科学研究院</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9CEFE3D">
            <w:pPr>
              <w:widowControl/>
              <w:jc w:val="center"/>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一等</w:t>
            </w:r>
          </w:p>
        </w:tc>
      </w:tr>
      <w:tr w14:paraId="3E92B42F">
        <w:tblPrEx>
          <w:tblCellMar>
            <w:top w:w="15" w:type="dxa"/>
            <w:left w:w="108" w:type="dxa"/>
            <w:bottom w:w="15" w:type="dxa"/>
            <w:right w:w="108" w:type="dxa"/>
          </w:tblCellMar>
        </w:tblPrEx>
        <w:trPr>
          <w:trHeight w:val="90"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195D9F52">
            <w:pPr>
              <w:widowControl/>
              <w:jc w:val="center"/>
              <w:rPr>
                <w:rFonts w:hint="eastAsia"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5</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1F61F">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Experimental study on the performance of tuned mass damper inerter in suppressing low-frequency vibrations of long-span bridges：Model experiments and full-scale field tests（惯容调谐质量阻尼器对大跨度桥梁低频振动控制性能试验研究：模型试验与足尺现场实测）</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0C147C">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彭思杰、张连振、陈彦、柴小鹏</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80F76">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2025年2月发表于</w:t>
            </w:r>
            <w:r>
              <w:rPr>
                <w:rFonts w:hint="default" w:ascii="宋体" w:hAnsi="宋体" w:eastAsia="宋体" w:cs="宋体"/>
                <w:i/>
                <w:iCs/>
                <w:color w:val="000000"/>
                <w:kern w:val="0"/>
                <w:sz w:val="20"/>
                <w:szCs w:val="20"/>
                <w:lang w:val="en-US" w:eastAsia="zh-CN"/>
              </w:rPr>
              <w:t>Structures</w:t>
            </w:r>
            <w:r>
              <w:rPr>
                <w:rFonts w:hint="default" w:ascii="宋体" w:hAnsi="宋体" w:eastAsia="宋体" w:cs="宋体"/>
                <w:color w:val="000000"/>
                <w:kern w:val="0"/>
                <w:sz w:val="20"/>
                <w:szCs w:val="20"/>
                <w:lang w:val="en-US" w:eastAsia="zh-CN"/>
              </w:rPr>
              <w:t>，收录于SCI</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6596DB">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桥梁智能与绿色建造全国重点实验室</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2502E56A">
            <w:pPr>
              <w:widowControl/>
              <w:jc w:val="center"/>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一等</w:t>
            </w:r>
          </w:p>
        </w:tc>
      </w:tr>
      <w:tr w14:paraId="1A456394">
        <w:tblPrEx>
          <w:tblCellMar>
            <w:top w:w="15" w:type="dxa"/>
            <w:left w:w="108" w:type="dxa"/>
            <w:bottom w:w="15" w:type="dxa"/>
            <w:right w:w="108" w:type="dxa"/>
          </w:tblCellMar>
        </w:tblPrEx>
        <w:trPr>
          <w:trHeight w:val="1224"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3B0EE8BA">
            <w:pPr>
              <w:widowControl/>
              <w:jc w:val="center"/>
              <w:rPr>
                <w:rFonts w:hint="eastAsia" w:ascii="宋体" w:hAnsi="宋体" w:eastAsia="宋体" w:cs="宋体"/>
                <w:color w:val="0000FF"/>
                <w:kern w:val="0"/>
                <w:sz w:val="20"/>
                <w:szCs w:val="20"/>
                <w:lang w:val="en-US" w:eastAsia="zh-CN"/>
              </w:rPr>
            </w:pPr>
            <w:r>
              <w:rPr>
                <w:rFonts w:hint="eastAsia" w:ascii="宋体" w:hAnsi="宋体" w:cs="宋体"/>
                <w:color w:val="000000"/>
                <w:kern w:val="0"/>
                <w:sz w:val="20"/>
                <w:szCs w:val="20"/>
                <w:lang w:val="en-US" w:eastAsia="zh-CN"/>
              </w:rPr>
              <w:t>6</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FAF46">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珠机城际铁路金海特大桥斜拉索振动控制技术</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3200E1">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赵海威、刘鹏飞、盛能军、税静、王泽豪</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8BD254">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2025年2月发表于《铁道标准设计》，收录于北大核心</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E404C4">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中铁桥研科技有限公司</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BB9F505">
            <w:pPr>
              <w:widowControl/>
              <w:jc w:val="center"/>
              <w:rPr>
                <w:rFonts w:hint="eastAsia" w:ascii="宋体" w:hAnsi="宋体" w:cs="宋体"/>
                <w:color w:val="0000FF"/>
                <w:kern w:val="0"/>
                <w:sz w:val="20"/>
                <w:szCs w:val="20"/>
                <w:lang w:val="en-US" w:eastAsia="zh-CN"/>
              </w:rPr>
            </w:pPr>
            <w:r>
              <w:rPr>
                <w:rFonts w:hint="default" w:ascii="宋体" w:hAnsi="宋体" w:eastAsia="宋体" w:cs="宋体"/>
                <w:color w:val="000000"/>
                <w:kern w:val="0"/>
                <w:sz w:val="20"/>
                <w:szCs w:val="20"/>
                <w:lang w:val="en-US" w:eastAsia="zh-CN"/>
              </w:rPr>
              <w:t>一等</w:t>
            </w:r>
          </w:p>
        </w:tc>
      </w:tr>
      <w:tr w14:paraId="537D55D8">
        <w:tblPrEx>
          <w:tblCellMar>
            <w:top w:w="15" w:type="dxa"/>
            <w:left w:w="108" w:type="dxa"/>
            <w:bottom w:w="15" w:type="dxa"/>
            <w:right w:w="108" w:type="dxa"/>
          </w:tblCellMar>
        </w:tblPrEx>
        <w:trPr>
          <w:trHeight w:val="2736"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51F91F2C">
            <w:pPr>
              <w:widowControl/>
              <w:jc w:val="center"/>
              <w:rPr>
                <w:rFonts w:hint="eastAsia"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7</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079205">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New insights into value-added application of phosphogypsum in asphalt mixture through chemical stabilization of polymeric methylene diphenyl diisocyanate（聚合亚甲基二苯基二异氰酸酯化学稳定磷石膏在沥青混合料中增值应用新方法）</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FEB8C1">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黄小梅（第一作者）、徐雄（通信作者）、陶雄</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D3E618">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2025年10月发表于</w:t>
            </w:r>
            <w:r>
              <w:rPr>
                <w:rFonts w:hint="default" w:ascii="宋体" w:hAnsi="宋体" w:eastAsia="宋体" w:cs="宋体"/>
                <w:i/>
                <w:iCs/>
                <w:color w:val="000000"/>
                <w:kern w:val="0"/>
                <w:sz w:val="20"/>
                <w:szCs w:val="20"/>
                <w:lang w:val="en-US" w:eastAsia="zh-CN"/>
              </w:rPr>
              <w:t>Cleaner Materials</w:t>
            </w:r>
            <w:r>
              <w:rPr>
                <w:rFonts w:hint="default" w:ascii="宋体" w:hAnsi="宋体" w:eastAsia="宋体" w:cs="宋体"/>
                <w:color w:val="000000"/>
                <w:kern w:val="0"/>
                <w:sz w:val="20"/>
                <w:szCs w:val="20"/>
                <w:lang w:val="en-US" w:eastAsia="zh-CN"/>
              </w:rPr>
              <w:t>，收录于ESCI</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23AA23">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武汉工程大学</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40B60B">
            <w:pPr>
              <w:widowControl/>
              <w:jc w:val="center"/>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一等</w:t>
            </w:r>
          </w:p>
        </w:tc>
      </w:tr>
      <w:tr w14:paraId="4D599037">
        <w:tblPrEx>
          <w:tblCellMar>
            <w:top w:w="15" w:type="dxa"/>
            <w:left w:w="108" w:type="dxa"/>
            <w:bottom w:w="15" w:type="dxa"/>
            <w:right w:w="108" w:type="dxa"/>
          </w:tblCellMar>
        </w:tblPrEx>
        <w:trPr>
          <w:trHeight w:val="776"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7A75018E">
            <w:pPr>
              <w:widowControl/>
              <w:jc w:val="center"/>
              <w:rPr>
                <w:rFonts w:hint="eastAsia"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8</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D47B6">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长江支流绿色港口规划实践</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C1C02">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罗小红、曹莹、王雪萌</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8F41E">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2025年5月发表于《中国水运》</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45A844">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湖北省交通规划设计院</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67BA0E5">
            <w:pPr>
              <w:widowControl/>
              <w:jc w:val="center"/>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二等</w:t>
            </w:r>
          </w:p>
        </w:tc>
      </w:tr>
      <w:tr w14:paraId="3C0B6FBA">
        <w:tblPrEx>
          <w:tblCellMar>
            <w:top w:w="15" w:type="dxa"/>
            <w:left w:w="108" w:type="dxa"/>
            <w:bottom w:w="15" w:type="dxa"/>
            <w:right w:w="108" w:type="dxa"/>
          </w:tblCellMar>
        </w:tblPrEx>
        <w:trPr>
          <w:trHeight w:val="1056"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42C17563">
            <w:pPr>
              <w:widowControl/>
              <w:jc w:val="center"/>
              <w:rPr>
                <w:rFonts w:hint="eastAsia"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9</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7EA34B">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勘察外业数字化助力公路工程全生命周期数字化管理</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748E18">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王雯琳、汤罗圣、李剑、丁德斌</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493CC">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2025年9月发表于《中国勘察设计》</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AD70D1">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湖北省交通规划设计院</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5BAFFF4">
            <w:pPr>
              <w:widowControl/>
              <w:jc w:val="center"/>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二等</w:t>
            </w:r>
          </w:p>
        </w:tc>
      </w:tr>
      <w:tr w14:paraId="3E5BCCAE">
        <w:tblPrEx>
          <w:tblCellMar>
            <w:top w:w="15" w:type="dxa"/>
            <w:left w:w="108" w:type="dxa"/>
            <w:bottom w:w="15" w:type="dxa"/>
            <w:right w:w="108" w:type="dxa"/>
          </w:tblCellMar>
        </w:tblPrEx>
        <w:trPr>
          <w:trHeight w:val="480"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2947B2C2">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10</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9FF224">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双边箱开口截面组合主梁斜拉桥涡振性能的风洞试验研究</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687EC">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周国华、杜国强、裴山、丁望星、祝志文</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F04A2">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2025年8月发表于《中外公路》</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58364">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湖北省交通规划设计院</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230CE0E9">
            <w:pPr>
              <w:widowControl/>
              <w:jc w:val="center"/>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二等</w:t>
            </w:r>
          </w:p>
        </w:tc>
      </w:tr>
      <w:tr w14:paraId="7ABE73DA">
        <w:tblPrEx>
          <w:tblCellMar>
            <w:top w:w="15" w:type="dxa"/>
            <w:left w:w="108" w:type="dxa"/>
            <w:bottom w:w="15" w:type="dxa"/>
            <w:right w:w="108" w:type="dxa"/>
          </w:tblCellMar>
        </w:tblPrEx>
        <w:trPr>
          <w:trHeight w:val="480"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026D0261">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11</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68EE74">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基于桥址GIS数据的Y形深谷风场LES研究</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891A5E">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周国华、刘帅永、祝志文</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F5FAE3">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2025年11月发表于《汕头大学学报（自然科学版）》</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CCB3D7">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湖北省交通规划设计院</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E2CE901">
            <w:pPr>
              <w:widowControl/>
              <w:jc w:val="center"/>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二等</w:t>
            </w:r>
          </w:p>
        </w:tc>
      </w:tr>
      <w:tr w14:paraId="1C11FA2F">
        <w:tblPrEx>
          <w:tblCellMar>
            <w:top w:w="15" w:type="dxa"/>
            <w:left w:w="108" w:type="dxa"/>
            <w:bottom w:w="15" w:type="dxa"/>
            <w:right w:w="108" w:type="dxa"/>
          </w:tblCellMar>
        </w:tblPrEx>
        <w:trPr>
          <w:trHeight w:val="480"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39FBD4CF">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12</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A111BC">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汉江兴隆枢纽2000吨级二线船闸通航水流条件试验研究</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AB2216">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卜美飞、杨洪祥、孙保虎、李君涛、白国文</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96677">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2025年10月发表于《水运工程》</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018F3E">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湖北省交通规划设计院</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06722BA">
            <w:pPr>
              <w:widowControl/>
              <w:jc w:val="center"/>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二等</w:t>
            </w:r>
          </w:p>
        </w:tc>
      </w:tr>
      <w:tr w14:paraId="3758965E">
        <w:tblPrEx>
          <w:tblCellMar>
            <w:top w:w="15" w:type="dxa"/>
            <w:left w:w="108" w:type="dxa"/>
            <w:bottom w:w="15" w:type="dxa"/>
            <w:right w:w="108" w:type="dxa"/>
          </w:tblCellMar>
        </w:tblPrEx>
        <w:trPr>
          <w:trHeight w:val="480"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69452E46">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13</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850066">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磷石膏基层污染物浸出特征及环境风险分析</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1914D">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宗炜、刘成、罗银、郑武西、张启鑫</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E51917">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2025年6月发表于《非金属矿》</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C94AC">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湖北省交通规划设计院</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A6A9793">
            <w:pPr>
              <w:widowControl/>
              <w:jc w:val="center"/>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二等</w:t>
            </w:r>
          </w:p>
        </w:tc>
      </w:tr>
      <w:tr w14:paraId="7AB544E4">
        <w:tblPrEx>
          <w:tblCellMar>
            <w:top w:w="15" w:type="dxa"/>
            <w:left w:w="108" w:type="dxa"/>
            <w:bottom w:w="15" w:type="dxa"/>
            <w:right w:w="108" w:type="dxa"/>
          </w:tblCellMar>
        </w:tblPrEx>
        <w:trPr>
          <w:trHeight w:val="1360"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09294BA9">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14</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5D78B1">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下承式提篮拱桥拱肋间平联钢管相贯X形节点受力性能研究</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481BFF">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高立强、黄春雷、袁毅、郑纲、孙威</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1F4DC9">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2025年11月发表于《世界桥梁》，收录于北大核心</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0368BF">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桥梁智能与绿色建造全国重点实验室</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AC52FE9">
            <w:pPr>
              <w:widowControl/>
              <w:jc w:val="center"/>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二等</w:t>
            </w:r>
          </w:p>
        </w:tc>
      </w:tr>
      <w:tr w14:paraId="5844F186">
        <w:tblPrEx>
          <w:tblCellMar>
            <w:top w:w="15" w:type="dxa"/>
            <w:left w:w="108" w:type="dxa"/>
            <w:bottom w:w="15" w:type="dxa"/>
            <w:right w:w="108" w:type="dxa"/>
          </w:tblCellMar>
        </w:tblPrEx>
        <w:trPr>
          <w:trHeight w:val="480"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486607FB">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15</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6D141">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山区峡谷桥梁长期性能多指标融合评分方法</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1ABB0D">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付雷、韩洪举、李成（通信作者，共同第1作者）</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AAEC9E">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2025年6月发表于《世界桥梁》，收录于北大核心</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9CDFD9">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贵州交通投资集团</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BC63D7A">
            <w:pPr>
              <w:widowControl/>
              <w:jc w:val="center"/>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二等</w:t>
            </w:r>
          </w:p>
        </w:tc>
      </w:tr>
      <w:tr w14:paraId="07C8A664">
        <w:tblPrEx>
          <w:tblCellMar>
            <w:top w:w="15" w:type="dxa"/>
            <w:left w:w="108" w:type="dxa"/>
            <w:bottom w:w="15" w:type="dxa"/>
            <w:right w:w="108" w:type="dxa"/>
          </w:tblCellMar>
        </w:tblPrEx>
        <w:trPr>
          <w:trHeight w:val="480"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7F03EC1E">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16</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FD3967">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纳微米硅改性水凝胶的裂纹自愈合性能研究</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A7232">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马梦阳、李庭、王铁、龙勇、苏英、杨进</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5EC4A">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2025年8月发表于《矿业科学学报》，收录于CSCD/北大核心</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A7CD11">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桥梁智能与绿色建造全国重点实验室</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EE5D471">
            <w:pPr>
              <w:widowControl/>
              <w:jc w:val="center"/>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二等</w:t>
            </w:r>
          </w:p>
        </w:tc>
      </w:tr>
      <w:tr w14:paraId="02646684">
        <w:tblPrEx>
          <w:tblCellMar>
            <w:top w:w="15" w:type="dxa"/>
            <w:left w:w="108" w:type="dxa"/>
            <w:bottom w:w="15" w:type="dxa"/>
            <w:right w:w="108" w:type="dxa"/>
          </w:tblCellMar>
        </w:tblPrEx>
        <w:trPr>
          <w:trHeight w:val="600"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242C5733">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17</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EFEA42">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基于水化-风速-温度耦合作用的主塔混凝土温度场分析</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6604E">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王烁、龙勇、吴柏翰、李艳哲、盖珂瑜、白敏</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9121EF">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2025年8月发表于《铁道建筑技术》</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BF78C1">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桥梁智能与绿色建造全国重点实验室</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B9D6052">
            <w:pPr>
              <w:widowControl/>
              <w:jc w:val="center"/>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二等</w:t>
            </w:r>
          </w:p>
        </w:tc>
      </w:tr>
      <w:tr w14:paraId="04BA7A0E">
        <w:tblPrEx>
          <w:tblCellMar>
            <w:top w:w="15" w:type="dxa"/>
            <w:left w:w="108" w:type="dxa"/>
            <w:bottom w:w="15" w:type="dxa"/>
            <w:right w:w="108" w:type="dxa"/>
          </w:tblCellMar>
        </w:tblPrEx>
        <w:trPr>
          <w:trHeight w:val="600"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3BCBF16F">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18</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96CCA">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基于声光组合测量的水下构筑物表面缺陷3维可视化方法</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8EE2D5">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王翔、汪进超、刘厚成、宋万鹏、李姝祺</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F2C08C">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2025年3月发表于《工程科学与技术》，收录于EI/CSCD/北大核心</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CC2857">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桥梁智能与绿色建造全国重点实验室</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20D37CDB">
            <w:pPr>
              <w:widowControl/>
              <w:jc w:val="center"/>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二等</w:t>
            </w:r>
          </w:p>
        </w:tc>
      </w:tr>
      <w:tr w14:paraId="6E810315">
        <w:tblPrEx>
          <w:tblCellMar>
            <w:top w:w="15" w:type="dxa"/>
            <w:left w:w="108" w:type="dxa"/>
            <w:bottom w:w="15" w:type="dxa"/>
            <w:right w:w="108" w:type="dxa"/>
          </w:tblCellMar>
        </w:tblPrEx>
        <w:trPr>
          <w:trHeight w:val="600"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5C515686">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19</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AF840">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融合点云切片与旋转卡壳的桥梁构件中心轴线智能提取</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A99ECF">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郑党鑫、钟继卫、赵训刚、李逸</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52E73">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2025年1月发表于《测绘通报》，收录于CSCD/北大核心</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0FDCE7">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中铁大桥科学研究院</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6E5B5A3">
            <w:pPr>
              <w:widowControl/>
              <w:jc w:val="center"/>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二等</w:t>
            </w:r>
          </w:p>
        </w:tc>
      </w:tr>
      <w:tr w14:paraId="0B7B8595">
        <w:tblPrEx>
          <w:tblCellMar>
            <w:top w:w="15" w:type="dxa"/>
            <w:left w:w="108" w:type="dxa"/>
            <w:bottom w:w="15" w:type="dxa"/>
            <w:right w:w="108" w:type="dxa"/>
          </w:tblCellMar>
        </w:tblPrEx>
        <w:trPr>
          <w:trHeight w:val="1121"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43FBAD12">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20</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8C5E44">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基于深度学习数据清洗的混凝土隐蔽缺陷冲击回波检测方法</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D24DD5">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龚伟、孟亮、姜磊磊、肖仲阳、占华雄</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C85B2">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2025年4月发表于《中国公路》</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54BC9F">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武汉机场路发展有限公司</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601003C3">
            <w:pPr>
              <w:widowControl/>
              <w:jc w:val="center"/>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二等</w:t>
            </w:r>
          </w:p>
        </w:tc>
      </w:tr>
      <w:tr w14:paraId="54A7014F">
        <w:tblPrEx>
          <w:tblCellMar>
            <w:top w:w="15" w:type="dxa"/>
            <w:left w:w="108" w:type="dxa"/>
            <w:bottom w:w="15" w:type="dxa"/>
            <w:right w:w="108" w:type="dxa"/>
          </w:tblCellMar>
        </w:tblPrEx>
        <w:trPr>
          <w:trHeight w:val="1429"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14549431">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21</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C5FEA8">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基于灰度共生矩阵的水泥稳定碎石损伤表征指标</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6E9721">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吕悦晶、李家琪、魏彩霞、权磊、汤文、麻春杰</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5D0953">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2025年3月发表于《江苏大学学报（自然科学版）》，收录于北大核心</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B407D">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武汉科技大学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F377438">
            <w:pPr>
              <w:widowControl/>
              <w:jc w:val="center"/>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二等</w:t>
            </w:r>
          </w:p>
        </w:tc>
      </w:tr>
      <w:tr w14:paraId="37CFD36A">
        <w:tblPrEx>
          <w:tblCellMar>
            <w:top w:w="15" w:type="dxa"/>
            <w:left w:w="108" w:type="dxa"/>
            <w:bottom w:w="15" w:type="dxa"/>
            <w:right w:w="108" w:type="dxa"/>
          </w:tblCellMar>
        </w:tblPrEx>
        <w:trPr>
          <w:trHeight w:val="964"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03A5A0D8">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22</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0EF10">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灌注式半柔性抗车辙路面在公路养护工程中的应用及质量控制</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E9903D">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罗学军、贾金伟、席铭隆</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5A5DA">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2025年12月发表于《交通世界》</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6E1E1">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荆州市公路事业发展中心</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E23B675">
            <w:pPr>
              <w:widowControl/>
              <w:jc w:val="center"/>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二等</w:t>
            </w:r>
          </w:p>
        </w:tc>
      </w:tr>
      <w:tr w14:paraId="55866B2B">
        <w:tblPrEx>
          <w:tblCellMar>
            <w:top w:w="15" w:type="dxa"/>
            <w:left w:w="108" w:type="dxa"/>
            <w:bottom w:w="15" w:type="dxa"/>
            <w:right w:w="108" w:type="dxa"/>
          </w:tblCellMar>
        </w:tblPrEx>
        <w:trPr>
          <w:trHeight w:val="1090"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48A78C81">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23</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B0FDBE">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荆州沿江一级公路江汉运河特大桥设计及计算分析</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CF0A2">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肖鸣、刘高峰、余鸿堃、赵波、赵晨光、丁俊杰</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0499D">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2025年6月发表于《湖北公路交通科技》</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F6CD90">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荆州市五维公路勘察设计有限公司</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687CBABD">
            <w:pPr>
              <w:widowControl/>
              <w:jc w:val="center"/>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二等</w:t>
            </w:r>
          </w:p>
        </w:tc>
      </w:tr>
      <w:tr w14:paraId="4B997071">
        <w:tblPrEx>
          <w:tblCellMar>
            <w:top w:w="15" w:type="dxa"/>
            <w:left w:w="108" w:type="dxa"/>
            <w:bottom w:w="15" w:type="dxa"/>
            <w:right w:w="108" w:type="dxa"/>
          </w:tblCellMar>
        </w:tblPrEx>
        <w:trPr>
          <w:trHeight w:val="1671"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56A962D0">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24</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696A09">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Analysis of Top-Down Cracking in Asphalt Pavements Based on Energy Principles（基于能量原理的沥青路面自上而下开裂分析）</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40C94C">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陶雄（第一作者）、詹翱洋（通信作者）、黄宣</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A7266E">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2025年4月发表于</w:t>
            </w:r>
            <w:r>
              <w:rPr>
                <w:rFonts w:hint="default" w:ascii="宋体" w:hAnsi="宋体" w:eastAsia="宋体" w:cs="宋体"/>
                <w:i/>
                <w:iCs/>
                <w:color w:val="000000"/>
                <w:kern w:val="0"/>
                <w:sz w:val="20"/>
                <w:szCs w:val="20"/>
                <w:lang w:val="en-US" w:eastAsia="zh-CN"/>
              </w:rPr>
              <w:t>Materials</w:t>
            </w:r>
            <w:r>
              <w:rPr>
                <w:rFonts w:hint="default" w:ascii="宋体" w:hAnsi="宋体" w:eastAsia="宋体" w:cs="宋体"/>
                <w:color w:val="000000"/>
                <w:kern w:val="0"/>
                <w:sz w:val="20"/>
                <w:szCs w:val="20"/>
                <w:lang w:val="en-US" w:eastAsia="zh-CN"/>
              </w:rPr>
              <w:t>，收录于SCI</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74319">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湖北省高速公路实业开发有限公司</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580464D">
            <w:pPr>
              <w:widowControl/>
              <w:jc w:val="center"/>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二等</w:t>
            </w:r>
          </w:p>
        </w:tc>
      </w:tr>
      <w:tr w14:paraId="6BC7EA0D">
        <w:tblPrEx>
          <w:tblCellMar>
            <w:top w:w="15" w:type="dxa"/>
            <w:left w:w="108" w:type="dxa"/>
            <w:bottom w:w="15" w:type="dxa"/>
            <w:right w:w="108" w:type="dxa"/>
          </w:tblCellMar>
        </w:tblPrEx>
        <w:trPr>
          <w:trHeight w:val="1079"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20F73E11">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25</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D80C7">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基于绿色低碳环保理念的公路工程勘测全过程数字化平台研究</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43B0D4">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颜廷舟、汤罗圣、岳敏、黄裕群、常英</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14E47E">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2025年8月发表于《环境科学与管理》</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2B529F">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湖北省交通规划设计院</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39F5D10">
            <w:pPr>
              <w:widowControl/>
              <w:jc w:val="center"/>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三等</w:t>
            </w:r>
          </w:p>
        </w:tc>
      </w:tr>
      <w:tr w14:paraId="7B866B94">
        <w:tblPrEx>
          <w:tblCellMar>
            <w:top w:w="15" w:type="dxa"/>
            <w:left w:w="108" w:type="dxa"/>
            <w:bottom w:w="15" w:type="dxa"/>
            <w:right w:w="108" w:type="dxa"/>
          </w:tblCellMar>
        </w:tblPrEx>
        <w:trPr>
          <w:trHeight w:val="600"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472E4070">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26</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0C30C0">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顺层路堑边坡稳定性及变形机理分析</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43C3C8">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李剑、肜增湘、王新龙、颜良宇</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50E2C1">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2025年12月发表于《路基工程》</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E672D3">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湖北省交通规划设计院</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4C89CE4">
            <w:pPr>
              <w:widowControl/>
              <w:jc w:val="center"/>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三等</w:t>
            </w:r>
          </w:p>
        </w:tc>
      </w:tr>
      <w:tr w14:paraId="7DB52F6F">
        <w:tblPrEx>
          <w:tblCellMar>
            <w:top w:w="15" w:type="dxa"/>
            <w:left w:w="108" w:type="dxa"/>
            <w:bottom w:w="15" w:type="dxa"/>
            <w:right w:w="108" w:type="dxa"/>
          </w:tblCellMar>
        </w:tblPrEx>
        <w:trPr>
          <w:trHeight w:val="725"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47A0FCD8">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27</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41E9D">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路桥过渡段地基侧向变形数值模拟研究</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81F21">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王力伟、程梦筠</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6C2E6">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2025年5月发表于《公路与汽运》</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5ADB3">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湖北省交通规划设计院</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D6B946A">
            <w:pPr>
              <w:widowControl/>
              <w:jc w:val="center"/>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三等</w:t>
            </w:r>
          </w:p>
        </w:tc>
      </w:tr>
      <w:tr w14:paraId="79CADE4A">
        <w:tblPrEx>
          <w:tblCellMar>
            <w:top w:w="15" w:type="dxa"/>
            <w:left w:w="108" w:type="dxa"/>
            <w:bottom w:w="15" w:type="dxa"/>
            <w:right w:w="108" w:type="dxa"/>
          </w:tblCellMar>
        </w:tblPrEx>
        <w:trPr>
          <w:trHeight w:val="766"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1C8B293F">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28</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E1B84">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既有30m小箱梁拼接T梁加宽的可行性研究</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B887F1">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罗宜</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246F56">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2025年7月发表于《福建交通科技》</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27D5BC">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湖北省交通规划设计院</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D0D6846">
            <w:pPr>
              <w:widowControl/>
              <w:jc w:val="center"/>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三等</w:t>
            </w:r>
          </w:p>
        </w:tc>
      </w:tr>
      <w:tr w14:paraId="3C18E39A">
        <w:tblPrEx>
          <w:tblCellMar>
            <w:top w:w="15" w:type="dxa"/>
            <w:left w:w="108" w:type="dxa"/>
            <w:bottom w:w="15" w:type="dxa"/>
            <w:right w:w="108" w:type="dxa"/>
          </w:tblCellMar>
        </w:tblPrEx>
        <w:trPr>
          <w:trHeight w:val="1093"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1697230A">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29</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2354DB">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兴隆枢纽二线船闸输水系统设计</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D5AA53">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卜美飞、杨洪祥、孙保虎、章金河</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5B81D1">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2025年11月发表于《水运工程》</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C023D">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湖北省交通规划设计院</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4C9A99B">
            <w:pPr>
              <w:widowControl/>
              <w:jc w:val="center"/>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三等</w:t>
            </w:r>
          </w:p>
        </w:tc>
      </w:tr>
      <w:tr w14:paraId="4D0D9CC1">
        <w:tblPrEx>
          <w:tblCellMar>
            <w:top w:w="15" w:type="dxa"/>
            <w:left w:w="108" w:type="dxa"/>
            <w:bottom w:w="15" w:type="dxa"/>
            <w:right w:w="108" w:type="dxa"/>
          </w:tblCellMar>
        </w:tblPrEx>
        <w:trPr>
          <w:trHeight w:val="480"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29ECD128">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30</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E61FD">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侧上方卸荷对既有公路隧道衬砌结构的影响分析</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BD2B12">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李松、马郧</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B13B3">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2025年7月发表于《公路与汽运》</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9F0ACA">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中南勘察设计院集团有限公司</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049DF7F">
            <w:pPr>
              <w:widowControl/>
              <w:jc w:val="center"/>
              <w:rPr>
                <w:rFonts w:hint="eastAsia" w:ascii="宋体" w:hAnsi="宋体" w:cs="宋体"/>
                <w:color w:val="FF0000"/>
                <w:kern w:val="0"/>
                <w:sz w:val="20"/>
                <w:szCs w:val="20"/>
                <w:lang w:val="en-US" w:eastAsia="zh-CN"/>
              </w:rPr>
            </w:pPr>
            <w:r>
              <w:rPr>
                <w:rFonts w:hint="default" w:ascii="宋体" w:hAnsi="宋体" w:eastAsia="宋体" w:cs="宋体"/>
                <w:color w:val="000000"/>
                <w:kern w:val="0"/>
                <w:sz w:val="20"/>
                <w:szCs w:val="20"/>
                <w:lang w:val="en-US" w:eastAsia="zh-CN"/>
              </w:rPr>
              <w:t>三等</w:t>
            </w:r>
          </w:p>
        </w:tc>
      </w:tr>
      <w:tr w14:paraId="17829CD6">
        <w:tblPrEx>
          <w:tblCellMar>
            <w:top w:w="15" w:type="dxa"/>
            <w:left w:w="108" w:type="dxa"/>
            <w:bottom w:w="15" w:type="dxa"/>
            <w:right w:w="108" w:type="dxa"/>
          </w:tblCellMar>
        </w:tblPrEx>
        <w:trPr>
          <w:trHeight w:val="1079"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0FE04D50">
            <w:pPr>
              <w:widowControl/>
              <w:jc w:val="center"/>
              <w:rPr>
                <w:rFonts w:hint="default"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31</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26D6CE">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湖北省既有高速公路增设互通立交布局规划综合评价模型研究</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6A8DBA">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李慧颖、武亚鹏、吴佳珂、周悦辉</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7F8D6A">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2025年6月发表于《北方交通》</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AA9441">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中南勘察设计院集团有限公司</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EB4E3E4">
            <w:pPr>
              <w:widowControl/>
              <w:jc w:val="center"/>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三等</w:t>
            </w:r>
          </w:p>
        </w:tc>
      </w:tr>
      <w:tr w14:paraId="17A5763E">
        <w:tblPrEx>
          <w:tblCellMar>
            <w:top w:w="15" w:type="dxa"/>
            <w:left w:w="108" w:type="dxa"/>
            <w:bottom w:w="15" w:type="dxa"/>
            <w:right w:w="108" w:type="dxa"/>
          </w:tblCellMar>
        </w:tblPrEx>
        <w:trPr>
          <w:trHeight w:val="1011"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32FDE982">
            <w:pPr>
              <w:widowControl/>
              <w:jc w:val="center"/>
              <w:rPr>
                <w:rFonts w:hint="default"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32</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FE6643">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基于AHP-模糊综合评价法的高速公路项目后评价研究</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91D93C">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刘淮源、李若怡</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CC1DE">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2025年7月发表于《北方交通》</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7A5D27">
            <w:pPr>
              <w:widowControl/>
              <w:jc w:val="left"/>
              <w:rPr>
                <w:rFonts w:hint="eastAsia"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中南勘察设计院集团有限公司</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3682CB5">
            <w:pPr>
              <w:widowControl/>
              <w:jc w:val="center"/>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三等</w:t>
            </w:r>
          </w:p>
        </w:tc>
      </w:tr>
      <w:tr w14:paraId="0A3FEB95">
        <w:tblPrEx>
          <w:tblCellMar>
            <w:top w:w="15" w:type="dxa"/>
            <w:left w:w="108" w:type="dxa"/>
            <w:bottom w:w="15" w:type="dxa"/>
            <w:right w:w="108" w:type="dxa"/>
          </w:tblCellMar>
        </w:tblPrEx>
        <w:trPr>
          <w:trHeight w:val="480"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6908C41A">
            <w:pPr>
              <w:widowControl/>
              <w:jc w:val="center"/>
              <w:rPr>
                <w:rFonts w:hint="default"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33</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B38932">
            <w:pPr>
              <w:widowControl/>
              <w:jc w:val="left"/>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基于高速公路服务区增设出入口重要度的综合评价模型</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679A72">
            <w:pPr>
              <w:widowControl/>
              <w:jc w:val="left"/>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赵锴、张腾</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7804E">
            <w:pPr>
              <w:widowControl/>
              <w:jc w:val="left"/>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2025年2月发表于《交通工程》</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DF812">
            <w:pPr>
              <w:widowControl/>
              <w:jc w:val="left"/>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中南勘察设计院集团有限公司</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63483CC">
            <w:pPr>
              <w:widowControl/>
              <w:jc w:val="center"/>
              <w:rPr>
                <w:rFonts w:hint="eastAsia" w:ascii="宋体" w:hAnsi="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三等</w:t>
            </w:r>
          </w:p>
        </w:tc>
      </w:tr>
      <w:tr w14:paraId="78FAA997">
        <w:tblPrEx>
          <w:tblCellMar>
            <w:top w:w="15" w:type="dxa"/>
            <w:left w:w="108" w:type="dxa"/>
            <w:bottom w:w="15" w:type="dxa"/>
            <w:right w:w="108" w:type="dxa"/>
          </w:tblCellMar>
        </w:tblPrEx>
        <w:trPr>
          <w:trHeight w:val="1676"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1AC83B49">
            <w:pPr>
              <w:widowControl/>
              <w:jc w:val="center"/>
              <w:rPr>
                <w:rFonts w:hint="default"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34</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9FDC45">
            <w:pPr>
              <w:widowControl/>
              <w:jc w:val="left"/>
              <w:rPr>
                <w:rFonts w:hint="default" w:ascii="宋体" w:hAnsi="宋体" w:eastAsia="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Multiscale Damage and Failure Behavior of Drainage Asphalt Mixture Under Multifactor（排水沥青混合料在多因素作用下的多尺度损伤与破坏行为）</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AF4F9C">
            <w:pPr>
              <w:widowControl/>
              <w:jc w:val="left"/>
              <w:rPr>
                <w:rFonts w:hint="default" w:ascii="宋体" w:hAnsi="宋体" w:eastAsia="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陶雄（第一作者）、范剑伟、申海蔚（通信作者）</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4A8DE7">
            <w:pPr>
              <w:widowControl/>
              <w:jc w:val="left"/>
              <w:rPr>
                <w:rFonts w:hint="default" w:ascii="宋体" w:hAnsi="宋体" w:eastAsia="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2025年10月发表于</w:t>
            </w:r>
            <w:r>
              <w:rPr>
                <w:rFonts w:hint="default" w:ascii="宋体" w:hAnsi="宋体" w:eastAsia="宋体" w:cs="宋体"/>
                <w:i/>
                <w:iCs/>
                <w:color w:val="000000"/>
                <w:kern w:val="0"/>
                <w:sz w:val="20"/>
                <w:szCs w:val="20"/>
                <w:lang w:val="en-US" w:eastAsia="zh-CN"/>
              </w:rPr>
              <w:t>Materials</w:t>
            </w:r>
            <w:r>
              <w:rPr>
                <w:rFonts w:hint="default" w:ascii="宋体" w:hAnsi="宋体" w:eastAsia="宋体" w:cs="宋体"/>
                <w:color w:val="000000"/>
                <w:kern w:val="0"/>
                <w:sz w:val="20"/>
                <w:szCs w:val="20"/>
                <w:lang w:val="en-US" w:eastAsia="zh-CN"/>
              </w:rPr>
              <w:t>，收录于SCI</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C7A466">
            <w:pPr>
              <w:widowControl/>
              <w:jc w:val="left"/>
              <w:rPr>
                <w:rFonts w:hint="default" w:ascii="宋体" w:hAnsi="宋体" w:eastAsia="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湖北省高速公路实业开发有限公司</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EFCA177">
            <w:pPr>
              <w:widowControl/>
              <w:jc w:val="center"/>
              <w:rPr>
                <w:rFonts w:hint="default" w:ascii="宋体" w:hAnsi="宋体" w:eastAsia="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三等</w:t>
            </w:r>
          </w:p>
        </w:tc>
      </w:tr>
      <w:tr w14:paraId="28BC539C">
        <w:tblPrEx>
          <w:tblCellMar>
            <w:top w:w="15" w:type="dxa"/>
            <w:left w:w="108" w:type="dxa"/>
            <w:bottom w:w="15" w:type="dxa"/>
            <w:right w:w="108" w:type="dxa"/>
          </w:tblCellMar>
        </w:tblPrEx>
        <w:trPr>
          <w:trHeight w:val="480"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0E84F270">
            <w:pPr>
              <w:widowControl/>
              <w:jc w:val="center"/>
              <w:rPr>
                <w:rFonts w:hint="default"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35</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6B8DE">
            <w:pPr>
              <w:widowControl/>
              <w:jc w:val="left"/>
              <w:rPr>
                <w:rFonts w:hint="default" w:ascii="宋体" w:hAnsi="宋体" w:eastAsia="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汉江特大桥主塔钢锚梁快速安装技术</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734EC1">
            <w:pPr>
              <w:widowControl/>
              <w:jc w:val="left"/>
              <w:rPr>
                <w:rFonts w:hint="default" w:ascii="宋体" w:hAnsi="宋体" w:eastAsia="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文培弟（第一作者）、殷礼灿、徐东风</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D3C021">
            <w:pPr>
              <w:widowControl/>
              <w:jc w:val="left"/>
              <w:rPr>
                <w:rFonts w:hint="default" w:ascii="宋体" w:hAnsi="宋体" w:eastAsia="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2025年10月发表于《交通世界》</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A2A0C6">
            <w:pPr>
              <w:widowControl/>
              <w:jc w:val="left"/>
              <w:rPr>
                <w:rFonts w:hint="default" w:ascii="宋体" w:hAnsi="宋体" w:eastAsia="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湖北省高速公路实业开发有限公司</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F0BF216">
            <w:pPr>
              <w:widowControl/>
              <w:jc w:val="center"/>
              <w:rPr>
                <w:rFonts w:hint="default" w:ascii="宋体" w:hAnsi="宋体" w:eastAsia="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三等</w:t>
            </w:r>
          </w:p>
        </w:tc>
      </w:tr>
      <w:tr w14:paraId="668F7B75">
        <w:tblPrEx>
          <w:tblCellMar>
            <w:top w:w="15" w:type="dxa"/>
            <w:left w:w="108" w:type="dxa"/>
            <w:bottom w:w="15" w:type="dxa"/>
            <w:right w:w="108" w:type="dxa"/>
          </w:tblCellMar>
        </w:tblPrEx>
        <w:trPr>
          <w:trHeight w:val="480"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13B2C51E">
            <w:pPr>
              <w:widowControl/>
              <w:jc w:val="center"/>
              <w:rPr>
                <w:rFonts w:hint="default"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36</w:t>
            </w:r>
          </w:p>
        </w:tc>
        <w:tc>
          <w:tcPr>
            <w:tcW w:w="301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711C55">
            <w:pPr>
              <w:widowControl/>
              <w:jc w:val="left"/>
              <w:rPr>
                <w:rFonts w:hint="default" w:ascii="宋体" w:hAnsi="宋体" w:eastAsia="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大空隙沥青混合料耐久性试验研究</w:t>
            </w:r>
          </w:p>
        </w:tc>
        <w:tc>
          <w:tcPr>
            <w:tcW w:w="15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991D62">
            <w:pPr>
              <w:widowControl/>
              <w:jc w:val="left"/>
              <w:rPr>
                <w:rFonts w:hint="default" w:ascii="宋体" w:hAnsi="宋体" w:eastAsia="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肖鸣、朱洁、余鸿堃、刘高峰</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EFBD53">
            <w:pPr>
              <w:widowControl/>
              <w:jc w:val="left"/>
              <w:rPr>
                <w:rFonts w:hint="default" w:ascii="宋体" w:hAnsi="宋体" w:eastAsia="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2025年9月发表于《湖北公路交通科技》</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A2836E">
            <w:pPr>
              <w:widowControl/>
              <w:jc w:val="left"/>
              <w:rPr>
                <w:rFonts w:hint="default" w:ascii="宋体" w:hAnsi="宋体" w:eastAsia="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荆州市五维公路勘察设计有限公司</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E1F3E61">
            <w:pPr>
              <w:widowControl/>
              <w:jc w:val="center"/>
              <w:rPr>
                <w:rFonts w:hint="default" w:ascii="宋体" w:hAnsi="宋体" w:eastAsia="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三等</w:t>
            </w:r>
          </w:p>
        </w:tc>
      </w:tr>
      <w:tr w14:paraId="59FC5C4F">
        <w:tblPrEx>
          <w:tblCellMar>
            <w:top w:w="15" w:type="dxa"/>
            <w:left w:w="108" w:type="dxa"/>
            <w:bottom w:w="15" w:type="dxa"/>
            <w:right w:w="108" w:type="dxa"/>
          </w:tblCellMar>
        </w:tblPrEx>
        <w:trPr>
          <w:trHeight w:val="480"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3CBCEED4">
            <w:pPr>
              <w:widowControl/>
              <w:jc w:val="center"/>
              <w:rPr>
                <w:rFonts w:hint="default"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37</w:t>
            </w:r>
          </w:p>
        </w:tc>
        <w:tc>
          <w:tcPr>
            <w:tcW w:w="30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9185A2">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裂化贴合技术在“白加黑”薄层罩面施工中的应用</w:t>
            </w:r>
          </w:p>
        </w:tc>
        <w:tc>
          <w:tcPr>
            <w:tcW w:w="15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D94FF2">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罗学军、朱洁、蒋新明、肖鸣、朱正军、郑洪波</w:t>
            </w:r>
          </w:p>
        </w:tc>
        <w:tc>
          <w:tcPr>
            <w:tcW w:w="18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65267B">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2025年8月发表于《交通世界》</w:t>
            </w:r>
          </w:p>
        </w:tc>
        <w:tc>
          <w:tcPr>
            <w:tcW w:w="15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F9FB47">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荆州市公路事业发展中心</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6F94EFA0">
            <w:pPr>
              <w:widowControl/>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三等</w:t>
            </w:r>
          </w:p>
        </w:tc>
      </w:tr>
      <w:tr w14:paraId="5E863D82">
        <w:tblPrEx>
          <w:tblCellMar>
            <w:top w:w="15" w:type="dxa"/>
            <w:left w:w="108" w:type="dxa"/>
            <w:bottom w:w="15" w:type="dxa"/>
            <w:right w:w="108" w:type="dxa"/>
          </w:tblCellMar>
        </w:tblPrEx>
        <w:trPr>
          <w:trHeight w:val="2463"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3B645939">
            <w:pPr>
              <w:widowControl/>
              <w:jc w:val="center"/>
              <w:rPr>
                <w:rFonts w:hint="default"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38</w:t>
            </w:r>
          </w:p>
        </w:tc>
        <w:tc>
          <w:tcPr>
            <w:tcW w:w="30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0E856A">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Improved multi-objective method for the selection of driverless taxi site locations（基于改进多目标优化的无人驾驶出租车场站选址方法研究）</w:t>
            </w:r>
          </w:p>
        </w:tc>
        <w:tc>
          <w:tcPr>
            <w:tcW w:w="15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08A9DC">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Yaqin He（何雅琴）、Yu Xiao（肖宇）、Jiehang Chen（陈界杭）、Daobin Wang（王道斌）</w:t>
            </w:r>
          </w:p>
        </w:tc>
        <w:tc>
          <w:tcPr>
            <w:tcW w:w="18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D80EDE">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2025年7月发表于</w:t>
            </w:r>
            <w:r>
              <w:rPr>
                <w:rFonts w:hint="default" w:ascii="宋体" w:hAnsi="宋体" w:eastAsia="宋体" w:cs="宋体"/>
                <w:i/>
                <w:iCs/>
                <w:color w:val="000000"/>
                <w:kern w:val="0"/>
                <w:sz w:val="20"/>
                <w:szCs w:val="20"/>
                <w:lang w:val="en-US" w:eastAsia="zh-CN"/>
              </w:rPr>
              <w:t>International Journal of Transportation Science and Technology</w:t>
            </w:r>
            <w:r>
              <w:rPr>
                <w:rFonts w:hint="default" w:ascii="宋体" w:hAnsi="宋体" w:eastAsia="宋体" w:cs="宋体"/>
                <w:color w:val="000000"/>
                <w:kern w:val="0"/>
                <w:sz w:val="20"/>
                <w:szCs w:val="20"/>
                <w:lang w:val="en-US" w:eastAsia="zh-CN"/>
              </w:rPr>
              <w:t>，收录于EI、ESCI</w:t>
            </w:r>
          </w:p>
        </w:tc>
        <w:tc>
          <w:tcPr>
            <w:tcW w:w="15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C6EDF0">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武汉科技大学</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1DA0E1">
            <w:pPr>
              <w:widowControl/>
              <w:jc w:val="center"/>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三等</w:t>
            </w:r>
          </w:p>
        </w:tc>
      </w:tr>
      <w:tr w14:paraId="6DAB4331">
        <w:tblPrEx>
          <w:tblCellMar>
            <w:top w:w="15" w:type="dxa"/>
            <w:left w:w="108" w:type="dxa"/>
            <w:bottom w:w="15" w:type="dxa"/>
            <w:right w:w="108" w:type="dxa"/>
          </w:tblCellMar>
        </w:tblPrEx>
        <w:trPr>
          <w:trHeight w:val="1167"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66E39935">
            <w:pPr>
              <w:widowControl/>
              <w:jc w:val="center"/>
              <w:rPr>
                <w:rFonts w:hint="default"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39</w:t>
            </w:r>
          </w:p>
        </w:tc>
        <w:tc>
          <w:tcPr>
            <w:tcW w:w="30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215CD2">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匹配养护下氧化镁膨胀剂对砂浆性能和微观结构的影响</w:t>
            </w:r>
          </w:p>
        </w:tc>
        <w:tc>
          <w:tcPr>
            <w:tcW w:w="15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0CC95C">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白敏、龙勇、黄旺明、胡雄伟、郭蒙</w:t>
            </w:r>
          </w:p>
        </w:tc>
        <w:tc>
          <w:tcPr>
            <w:tcW w:w="18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6FBD5E">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2025年8月发表于《硅酸盐通报》，收录于北大核心</w:t>
            </w:r>
          </w:p>
        </w:tc>
        <w:tc>
          <w:tcPr>
            <w:tcW w:w="15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C4260A">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中铁大桥科学研究院</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2C307E">
            <w:pPr>
              <w:widowControl/>
              <w:jc w:val="center"/>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三等</w:t>
            </w:r>
          </w:p>
        </w:tc>
      </w:tr>
      <w:tr w14:paraId="57CF7B80">
        <w:tblPrEx>
          <w:tblCellMar>
            <w:top w:w="15" w:type="dxa"/>
            <w:left w:w="108" w:type="dxa"/>
            <w:bottom w:w="15" w:type="dxa"/>
            <w:right w:w="108" w:type="dxa"/>
          </w:tblCellMar>
        </w:tblPrEx>
        <w:trPr>
          <w:trHeight w:val="480"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6BF838B6">
            <w:pPr>
              <w:widowControl/>
              <w:jc w:val="center"/>
              <w:rPr>
                <w:rFonts w:hint="default"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40</w:t>
            </w:r>
          </w:p>
        </w:tc>
        <w:tc>
          <w:tcPr>
            <w:tcW w:w="30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648E5C">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UHPC加固混凝土柱轴压承载力试验研究</w:t>
            </w:r>
          </w:p>
        </w:tc>
        <w:tc>
          <w:tcPr>
            <w:tcW w:w="15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06CA58">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李迎昊、肖明杰、王康宁</w:t>
            </w:r>
          </w:p>
        </w:tc>
        <w:tc>
          <w:tcPr>
            <w:tcW w:w="18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1FCE8B">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2025年1月发表于《城市道桥与防洪》</w:t>
            </w:r>
          </w:p>
        </w:tc>
        <w:tc>
          <w:tcPr>
            <w:tcW w:w="15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6AF8B3">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桥梁智能与绿色建造全国重点实验室</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573FFA">
            <w:pPr>
              <w:widowControl/>
              <w:jc w:val="center"/>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三等</w:t>
            </w:r>
          </w:p>
        </w:tc>
      </w:tr>
      <w:tr w14:paraId="0E77A534">
        <w:tblPrEx>
          <w:tblCellMar>
            <w:top w:w="15" w:type="dxa"/>
            <w:left w:w="108" w:type="dxa"/>
            <w:bottom w:w="15" w:type="dxa"/>
            <w:right w:w="108" w:type="dxa"/>
          </w:tblCellMar>
        </w:tblPrEx>
        <w:trPr>
          <w:trHeight w:val="480"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17E3FD1A">
            <w:pPr>
              <w:widowControl/>
              <w:jc w:val="center"/>
              <w:rPr>
                <w:rFonts w:hint="default"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41</w:t>
            </w:r>
          </w:p>
        </w:tc>
        <w:tc>
          <w:tcPr>
            <w:tcW w:w="30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198F52">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新型钢-混组合桥塔构造型式研究</w:t>
            </w:r>
          </w:p>
        </w:tc>
        <w:tc>
          <w:tcPr>
            <w:tcW w:w="15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7C501E">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王鹏、王康宁、黄春雷</w:t>
            </w:r>
          </w:p>
        </w:tc>
        <w:tc>
          <w:tcPr>
            <w:tcW w:w="18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921236">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2025年1月发表于《城市道桥与防洪》</w:t>
            </w:r>
          </w:p>
        </w:tc>
        <w:tc>
          <w:tcPr>
            <w:tcW w:w="15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2EF7CE">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bidi="ar-SA"/>
              </w:rPr>
              <w:t>桥梁智能与绿色建造全国重点实验室</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FC4954">
            <w:pPr>
              <w:widowControl/>
              <w:jc w:val="center"/>
              <w:rPr>
                <w:rFonts w:hint="default" w:ascii="宋体" w:hAnsi="宋体" w:eastAsia="宋体" w:cs="宋体"/>
                <w:color w:val="000000"/>
                <w:kern w:val="0"/>
                <w:sz w:val="20"/>
                <w:szCs w:val="20"/>
                <w:lang w:val="en-US" w:eastAsia="zh-CN" w:bidi="ar-SA"/>
              </w:rPr>
            </w:pPr>
            <w:r>
              <w:rPr>
                <w:rFonts w:hint="eastAsia" w:ascii="宋体" w:hAnsi="宋体" w:cs="宋体"/>
                <w:color w:val="000000"/>
                <w:kern w:val="0"/>
                <w:sz w:val="20"/>
                <w:szCs w:val="20"/>
                <w:lang w:val="en-US" w:eastAsia="zh-CN" w:bidi="ar-SA"/>
              </w:rPr>
              <w:t>三等</w:t>
            </w:r>
          </w:p>
        </w:tc>
      </w:tr>
      <w:tr w14:paraId="3B734300">
        <w:tblPrEx>
          <w:tblCellMar>
            <w:top w:w="15" w:type="dxa"/>
            <w:left w:w="108" w:type="dxa"/>
            <w:bottom w:w="15" w:type="dxa"/>
            <w:right w:w="108" w:type="dxa"/>
          </w:tblCellMar>
        </w:tblPrEx>
        <w:trPr>
          <w:trHeight w:val="480"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2F072BE4">
            <w:pPr>
              <w:widowControl/>
              <w:jc w:val="center"/>
              <w:rPr>
                <w:rFonts w:hint="default"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42</w:t>
            </w:r>
          </w:p>
        </w:tc>
        <w:tc>
          <w:tcPr>
            <w:tcW w:w="30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CB520B">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基于垃圾焚烧飞灰的多元工业固废复合的胶凝材料力学性能研究</w:t>
            </w:r>
          </w:p>
        </w:tc>
        <w:tc>
          <w:tcPr>
            <w:tcW w:w="15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CA3948">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刘高斌</w:t>
            </w:r>
          </w:p>
        </w:tc>
        <w:tc>
          <w:tcPr>
            <w:tcW w:w="18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DCCC8B">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2025年12月发表于《湖北公路交通科技》</w:t>
            </w:r>
          </w:p>
        </w:tc>
        <w:tc>
          <w:tcPr>
            <w:tcW w:w="15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B4E349">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湖北省高创公路工程咨询监理有限公司</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F99B8B">
            <w:pPr>
              <w:widowControl/>
              <w:jc w:val="center"/>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三等</w:t>
            </w:r>
          </w:p>
        </w:tc>
      </w:tr>
      <w:tr w14:paraId="4974E426">
        <w:tblPrEx>
          <w:tblCellMar>
            <w:top w:w="15" w:type="dxa"/>
            <w:left w:w="108" w:type="dxa"/>
            <w:bottom w:w="15" w:type="dxa"/>
            <w:right w:w="108" w:type="dxa"/>
          </w:tblCellMar>
        </w:tblPrEx>
        <w:trPr>
          <w:trHeight w:val="1079"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3F2545DD">
            <w:pPr>
              <w:widowControl/>
              <w:jc w:val="center"/>
              <w:rPr>
                <w:rFonts w:hint="default"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43</w:t>
            </w:r>
          </w:p>
        </w:tc>
        <w:tc>
          <w:tcPr>
            <w:tcW w:w="30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1ADC29">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在役高速公路波形梁护栏再利用与安全提升研究</w:t>
            </w:r>
          </w:p>
        </w:tc>
        <w:tc>
          <w:tcPr>
            <w:tcW w:w="15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27598F">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曲直</w:t>
            </w:r>
          </w:p>
        </w:tc>
        <w:tc>
          <w:tcPr>
            <w:tcW w:w="18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D7FD2B">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2025年3月发表于《湖北公路交通科技》</w:t>
            </w:r>
          </w:p>
        </w:tc>
        <w:tc>
          <w:tcPr>
            <w:tcW w:w="15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3E1D67">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湖北交通投资集团有限公司</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0B4D2C">
            <w:pPr>
              <w:widowControl/>
              <w:jc w:val="center"/>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三等</w:t>
            </w:r>
          </w:p>
        </w:tc>
      </w:tr>
      <w:tr w14:paraId="20E94334">
        <w:tblPrEx>
          <w:tblCellMar>
            <w:top w:w="15" w:type="dxa"/>
            <w:left w:w="108" w:type="dxa"/>
            <w:bottom w:w="15" w:type="dxa"/>
            <w:right w:w="108" w:type="dxa"/>
          </w:tblCellMar>
        </w:tblPrEx>
        <w:trPr>
          <w:trHeight w:val="1079"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215A7F57">
            <w:pPr>
              <w:widowControl/>
              <w:jc w:val="center"/>
              <w:rPr>
                <w:rFonts w:hint="default"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44</w:t>
            </w:r>
          </w:p>
        </w:tc>
        <w:tc>
          <w:tcPr>
            <w:tcW w:w="30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8CE928">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红安县天台山地形地质对公路设计的影响分析</w:t>
            </w:r>
          </w:p>
        </w:tc>
        <w:tc>
          <w:tcPr>
            <w:tcW w:w="15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4CE13A">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毛国柱</w:t>
            </w:r>
          </w:p>
        </w:tc>
        <w:tc>
          <w:tcPr>
            <w:tcW w:w="18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2DE3AB">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2025年6月发表于《湖北公路交通科技》</w:t>
            </w:r>
          </w:p>
        </w:tc>
        <w:tc>
          <w:tcPr>
            <w:tcW w:w="15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18822B">
            <w:pPr>
              <w:widowControl/>
              <w:jc w:val="left"/>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黄冈市公路规划勘测设计有限公司</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C6876B">
            <w:pPr>
              <w:widowControl/>
              <w:jc w:val="center"/>
              <w:rPr>
                <w:rFonts w:hint="default" w:ascii="宋体" w:hAnsi="宋体" w:eastAsia="宋体" w:cs="宋体"/>
                <w:color w:val="000000"/>
                <w:kern w:val="0"/>
                <w:sz w:val="20"/>
                <w:szCs w:val="20"/>
                <w:lang w:val="en-US" w:eastAsia="zh-CN" w:bidi="ar-SA"/>
              </w:rPr>
            </w:pPr>
            <w:r>
              <w:rPr>
                <w:rFonts w:hint="default" w:ascii="宋体" w:hAnsi="宋体" w:eastAsia="宋体" w:cs="宋体"/>
                <w:color w:val="000000"/>
                <w:kern w:val="0"/>
                <w:sz w:val="20"/>
                <w:szCs w:val="20"/>
                <w:lang w:val="en-US" w:eastAsia="zh-CN"/>
              </w:rPr>
              <w:t>三等</w:t>
            </w:r>
          </w:p>
        </w:tc>
      </w:tr>
      <w:tr w14:paraId="5F3862CE">
        <w:tblPrEx>
          <w:tblCellMar>
            <w:top w:w="15" w:type="dxa"/>
            <w:left w:w="108" w:type="dxa"/>
            <w:bottom w:w="15" w:type="dxa"/>
            <w:right w:w="108" w:type="dxa"/>
          </w:tblCellMar>
        </w:tblPrEx>
        <w:trPr>
          <w:trHeight w:val="1089" w:hRule="atLeast"/>
        </w:trPr>
        <w:tc>
          <w:tcPr>
            <w:tcW w:w="477" w:type="dxa"/>
            <w:tcBorders>
              <w:top w:val="single" w:color="000000" w:sz="4" w:space="0"/>
              <w:left w:val="single" w:color="000000" w:sz="4" w:space="0"/>
              <w:bottom w:val="single" w:color="000000" w:sz="4" w:space="0"/>
              <w:right w:val="single" w:color="000000" w:sz="4" w:space="0"/>
            </w:tcBorders>
            <w:noWrap w:val="0"/>
            <w:vAlign w:val="center"/>
          </w:tcPr>
          <w:p w14:paraId="4B2B9FF7">
            <w:pPr>
              <w:widowControl/>
              <w:jc w:val="center"/>
              <w:rPr>
                <w:rFonts w:hint="default"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45</w:t>
            </w:r>
          </w:p>
        </w:tc>
        <w:tc>
          <w:tcPr>
            <w:tcW w:w="30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63CEB3">
            <w:pPr>
              <w:widowControl/>
              <w:jc w:val="left"/>
              <w:rPr>
                <w:rFonts w:hint="default" w:ascii="宋体" w:hAnsi="宋体" w:eastAsia="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钢波纹板在拱桥加固中的应用</w:t>
            </w:r>
          </w:p>
        </w:tc>
        <w:tc>
          <w:tcPr>
            <w:tcW w:w="158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F0127D">
            <w:pPr>
              <w:widowControl/>
              <w:jc w:val="left"/>
              <w:rPr>
                <w:rFonts w:hint="default" w:ascii="宋体" w:hAnsi="宋体" w:eastAsia="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宋振辉、马振芳、陈峻、滕坤、徐冬冬</w:t>
            </w:r>
          </w:p>
        </w:tc>
        <w:tc>
          <w:tcPr>
            <w:tcW w:w="18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3B2101">
            <w:pPr>
              <w:widowControl/>
              <w:jc w:val="left"/>
              <w:rPr>
                <w:rFonts w:hint="default" w:ascii="宋体" w:hAnsi="宋体" w:eastAsia="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2025年3月发表于《湖北公路交通科技》</w:t>
            </w:r>
          </w:p>
        </w:tc>
        <w:tc>
          <w:tcPr>
            <w:tcW w:w="15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90E86F">
            <w:pPr>
              <w:widowControl/>
              <w:jc w:val="left"/>
              <w:rPr>
                <w:rFonts w:hint="default" w:ascii="宋体" w:hAnsi="宋体" w:eastAsia="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湖北楚天联发科技股份有限公司</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124904">
            <w:pPr>
              <w:widowControl/>
              <w:jc w:val="center"/>
              <w:rPr>
                <w:rFonts w:hint="default" w:ascii="宋体" w:hAnsi="宋体" w:eastAsia="宋体" w:cs="宋体"/>
                <w:color w:val="000000"/>
                <w:kern w:val="0"/>
                <w:sz w:val="20"/>
                <w:szCs w:val="20"/>
                <w:lang w:val="en-US" w:eastAsia="zh-CN"/>
              </w:rPr>
            </w:pPr>
            <w:r>
              <w:rPr>
                <w:rFonts w:hint="default" w:ascii="宋体" w:hAnsi="宋体" w:eastAsia="宋体" w:cs="宋体"/>
                <w:color w:val="000000"/>
                <w:kern w:val="0"/>
                <w:sz w:val="20"/>
                <w:szCs w:val="20"/>
                <w:lang w:val="en-US" w:eastAsia="zh-CN"/>
              </w:rPr>
              <w:t>三等</w:t>
            </w:r>
          </w:p>
        </w:tc>
      </w:tr>
    </w:tbl>
    <w:p w14:paraId="2139A0BB"/>
    <w:p w14:paraId="7A926E0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C475E0"/>
    <w:rsid w:val="42C475E0"/>
    <w:rsid w:val="5F7A30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99"/>
    <w:pPr>
      <w:widowControl/>
      <w:overflowPunct w:val="0"/>
      <w:autoSpaceDE w:val="0"/>
      <w:autoSpaceDN w:val="0"/>
      <w:adjustRightInd w:val="0"/>
      <w:spacing w:after="120" w:afterLines="0"/>
      <w:textAlignment w:val="baseline"/>
    </w:pPr>
    <w:rPr>
      <w:rFonts w:ascii="Times New Roman" w:hAnsi="Times New Roman" w:eastAsia="宋体"/>
      <w:kern w:val="0"/>
      <w:sz w:val="28"/>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3537</Words>
  <Characters>4703</Characters>
  <Lines>0</Lines>
  <Paragraphs>0</Paragraphs>
  <TotalTime>3</TotalTime>
  <ScaleCrop>false</ScaleCrop>
  <LinksUpToDate>false</LinksUpToDate>
  <CharactersWithSpaces>4840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2026-08-26T01:30:00Z</dcterms:created>
  <dc:creator>WPS_686181128</dc:creator>
  <cp:lastModifiedBy>WPS_686181128</cp:lastModifiedBy>
  <dcterms:modified xsi:type="dcterms:W3CDTF">2026-08-26T03:03:52Z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AB5B5CC4370643F6BBBBA914C9CDEB8F_13</vt:lpwstr>
  </property>
  <property fmtid="{D5CDD505-2E9C-101B-9397-08002B2CF9AE}" pid="4" name="KSOTemplateDocerSaveRecord">
    <vt:lpwstr>eyJoZGlkIjoiYzQzYjg4YjRiMjZmYjhkMmIwZTFhOTgyMmM2MGJjY2IiLCJ1c2VySWQiOiI2ODYxODExMjgifQ==</vt:lpwstr>
  </property>
</Properties>
</file>